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58042" w14:textId="1AAF1D67" w:rsidR="004B5E76" w:rsidRDefault="009D2755" w:rsidP="001F10DA">
      <w:pPr>
        <w:rPr>
          <w:b/>
          <w:bCs/>
          <w:color w:val="C00000"/>
          <w:sz w:val="32"/>
          <w:szCs w:val="32"/>
          <w:u w:val="single"/>
        </w:rPr>
      </w:pPr>
      <w:r w:rsidRPr="004B5E76">
        <w:rPr>
          <w:b/>
          <w:bCs/>
          <w:noProof/>
          <w:color w:val="C00000"/>
          <w:sz w:val="32"/>
          <w:szCs w:val="32"/>
          <w:u w:val="single"/>
        </w:rPr>
        <w:drawing>
          <wp:inline distT="0" distB="0" distL="0" distR="0" wp14:anchorId="4B07A9DF" wp14:editId="0B388CF6">
            <wp:extent cx="5760720" cy="2489020"/>
            <wp:effectExtent l="0" t="0" r="0" b="6985"/>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760720" cy="2489020"/>
                    </a:xfrm>
                    <a:prstGeom prst="rect">
                      <a:avLst/>
                    </a:prstGeom>
                  </pic:spPr>
                </pic:pic>
              </a:graphicData>
            </a:graphic>
          </wp:inline>
        </w:drawing>
      </w:r>
    </w:p>
    <w:p w14:paraId="6240C0A4" w14:textId="3F43186F" w:rsidR="004B5E76" w:rsidRDefault="004B5E76" w:rsidP="001F10DA">
      <w:pPr>
        <w:rPr>
          <w:b/>
          <w:bCs/>
          <w:color w:val="C00000"/>
          <w:sz w:val="32"/>
          <w:szCs w:val="32"/>
          <w:u w:val="single"/>
        </w:rPr>
      </w:pPr>
    </w:p>
    <w:p w14:paraId="692B45EB" w14:textId="77777777" w:rsidR="001F10DA" w:rsidRPr="001F10DA" w:rsidRDefault="001F10DA" w:rsidP="001F10DA">
      <w:pPr>
        <w:rPr>
          <w:b/>
          <w:bCs/>
          <w:color w:val="C00000"/>
          <w:sz w:val="32"/>
          <w:szCs w:val="32"/>
          <w:u w:val="single"/>
        </w:rPr>
      </w:pPr>
      <w:r w:rsidRPr="001F10DA">
        <w:rPr>
          <w:b/>
          <w:bCs/>
          <w:color w:val="C00000"/>
          <w:sz w:val="32"/>
          <w:szCs w:val="32"/>
          <w:u w:val="single"/>
        </w:rPr>
        <w:t>Introduction</w:t>
      </w:r>
    </w:p>
    <w:p w14:paraId="3C262941" w14:textId="77777777" w:rsidR="001F10DA" w:rsidRPr="001F10DA" w:rsidRDefault="001F10DA" w:rsidP="001F10DA">
      <w:r w:rsidRPr="001F10DA">
        <w:t xml:space="preserve">  Environ 3 à 6 % de la population adulte des pays occidentaux souffre de troubles dépressifs chroniques, affectant gravement la qualité de vie. Parmi ces troubles, le trouble dépressif persistant (TDP) se distingue par son impact plus marqué, un risque accru d’hospitalisation et de suicide. La prise en charge thérapeutique rencontre un taux élevé d’échec, avec près de la moitié des patients ne répondant pas aux traitements. La thérapie cognitive-comportementale intégrative (CBASP) est la seule psychothérapie spécifiquement adaptée, bien que son efficacité soit encore incertaine. L’approche thérapeutique devrait inclure l’histoire de vie du patient, en particulier les traumatismes infantiles, pour être plus efficace.</w:t>
      </w:r>
    </w:p>
    <w:p w14:paraId="492C28FF" w14:textId="151D3E04" w:rsidR="001F10DA" w:rsidRDefault="001F10DA" w:rsidP="001F10DA">
      <w:r w:rsidRPr="001F10DA">
        <w:rPr>
          <w:b/>
          <w:bCs/>
          <w:color w:val="C00000"/>
          <w:sz w:val="32"/>
          <w:szCs w:val="32"/>
          <w:u w:val="single"/>
        </w:rPr>
        <w:t>Théorie de l’attachement et dépression</w:t>
      </w:r>
    </w:p>
    <w:p w14:paraId="3E2D89B7" w14:textId="2262A35B" w:rsidR="001F10DA" w:rsidRPr="001F10DA" w:rsidRDefault="004B5E76" w:rsidP="001F10DA">
      <w:r w:rsidRPr="001F10DA">
        <w:rPr>
          <w:b/>
          <w:bCs/>
        </w:rPr>
        <w:t xml:space="preserve"> Théorie de l’attachement</w:t>
      </w:r>
    </w:p>
    <w:p w14:paraId="74090B77" w14:textId="77777777" w:rsidR="001F10DA" w:rsidRPr="001F10DA" w:rsidRDefault="001F10DA" w:rsidP="001F10DA">
      <w:pPr>
        <w:ind w:left="-142"/>
      </w:pPr>
      <w:r w:rsidRPr="001F10DA">
        <w:rPr>
          <w:rFonts w:cstheme="minorHAnsi"/>
        </w:rPr>
        <w:t>L'attachement, selon Bowlby, est un système inné permettant à l'enfant de chercher la proximité avec une figure d'attachement en cas de danger. Des interactions sécurisantes mènent à des représentations positives de soi et des autres, tandis que des interactions inadéquates génèrent des MIO négatifs. Bartholomew et Horowitz distinguent quatre styles d'attachement : sécure, détaché, préoccupé et craintif.</w:t>
      </w:r>
    </w:p>
    <w:p w14:paraId="1A09DA34" w14:textId="4B63F58B" w:rsidR="001F10DA" w:rsidRDefault="004B5E76" w:rsidP="001F10DA">
      <w:pPr>
        <w:tabs>
          <w:tab w:val="num" w:pos="720"/>
        </w:tabs>
      </w:pPr>
      <w:r w:rsidRPr="001F10DA">
        <w:rPr>
          <w:b/>
          <w:bCs/>
        </w:rPr>
        <w:t xml:space="preserve"> Attachement et dépression</w:t>
      </w:r>
    </w:p>
    <w:p w14:paraId="0704CE0B" w14:textId="77777777" w:rsidR="001E1788" w:rsidRPr="001F10DA" w:rsidRDefault="004B5E76" w:rsidP="001F10DA">
      <w:pPr>
        <w:tabs>
          <w:tab w:val="num" w:pos="720"/>
        </w:tabs>
      </w:pPr>
      <w:r w:rsidRPr="001F10DA">
        <w:t xml:space="preserve">Les styles d'attachement insécurisés sont un facteur majeur de risque de dépression, souvent en lien avec la régulation émotionnelle. Les individus avec un attachement ambivalent </w:t>
      </w:r>
      <w:proofErr w:type="spellStart"/>
      <w:r w:rsidRPr="001F10DA">
        <w:t>hyperactivent</w:t>
      </w:r>
      <w:proofErr w:type="spellEnd"/>
      <w:r w:rsidRPr="001F10DA">
        <w:t xml:space="preserve"> leurs émotions, tandis que ceux avec un style évitant les désactivent. L'épuisement de ces stratégies conduit à une décompensation dépressive aiguë. Il est crucial de considérer la dysrégulation émotionnelle dans le contexte de l'attachement, surtout en situations stressantes menaçant le lien d’attachement.</w:t>
      </w:r>
    </w:p>
    <w:p w14:paraId="5E61249B" w14:textId="308FE63F" w:rsidR="001F10DA" w:rsidRPr="001F10DA" w:rsidRDefault="001F10DA" w:rsidP="001F10DA">
      <w:pPr>
        <w:rPr>
          <w:b/>
          <w:bCs/>
          <w:color w:val="C00000"/>
          <w:sz w:val="32"/>
          <w:szCs w:val="32"/>
          <w:u w:val="single"/>
        </w:rPr>
      </w:pPr>
      <w:r w:rsidRPr="001F10DA">
        <w:rPr>
          <w:b/>
          <w:bCs/>
          <w:color w:val="C00000"/>
          <w:sz w:val="32"/>
          <w:szCs w:val="32"/>
          <w:u w:val="single"/>
        </w:rPr>
        <w:lastRenderedPageBreak/>
        <w:t xml:space="preserve"> Le développement de la Thérapie Intégrée d’Attachement (TIA)</w:t>
      </w:r>
    </w:p>
    <w:p w14:paraId="4FC63961" w14:textId="77777777" w:rsidR="001E1788" w:rsidRPr="001F10DA" w:rsidRDefault="004B5E76" w:rsidP="001F10DA">
      <w:r w:rsidRPr="001F10DA">
        <w:t>La TIA est une thérapie brève pour les patients insécures, visant un remaniement profond de l'attachement, en particulier des représentations de soi et des autres. Elle s'inspire des recommandations de Bowlby, qui propose cinq éléments clés : offrir une base de sécurité, explorer les relations actuelles, examiner la relation thérapeutique, analyser l'impact de l'enfance, et comprendre l'origine des perceptions.</w:t>
      </w:r>
    </w:p>
    <w:p w14:paraId="02942DBC" w14:textId="60677A29" w:rsidR="001F10DA" w:rsidRDefault="001F10DA" w:rsidP="001F10DA">
      <w:r>
        <w:rPr>
          <w:b/>
          <w:bCs/>
        </w:rPr>
        <w:t xml:space="preserve"> </w:t>
      </w:r>
      <w:r w:rsidR="004B5E76" w:rsidRPr="001F10DA">
        <w:rPr>
          <w:b/>
          <w:bCs/>
        </w:rPr>
        <w:t xml:space="preserve"> La psychopathologie</w:t>
      </w:r>
    </w:p>
    <w:p w14:paraId="56A4EF33" w14:textId="77777777" w:rsidR="009D2755" w:rsidRDefault="004B5E76" w:rsidP="001F10DA">
      <w:r w:rsidRPr="001F10DA">
        <w:t>L'activation du système d'attachement se déclenche face au stress, impactant les représentations de soi, les stratégies d'attachement et les relations interpersonnelles. Pour le trouble dépressif persistant, il s'agit d'une activation précoce et chronique du système d'attachement, rendant les</w:t>
      </w:r>
      <w:r w:rsidR="001F10DA">
        <w:t xml:space="preserve"> </w:t>
      </w:r>
      <w:r w:rsidRPr="001F10DA">
        <w:t>stratégies secondaires inopérantes. La TIA cible ces mécanismes pour traiter l'insécurité émotionnelle.</w:t>
      </w:r>
    </w:p>
    <w:p w14:paraId="0A4BC2FC" w14:textId="1079532B" w:rsidR="001E1788" w:rsidRPr="001F10DA" w:rsidRDefault="004B5E76" w:rsidP="001F10DA">
      <w:r w:rsidRPr="001F10DA">
        <w:rPr>
          <w:b/>
          <w:bCs/>
        </w:rPr>
        <w:t xml:space="preserve"> La relation thérapeutique</w:t>
      </w:r>
    </w:p>
    <w:p w14:paraId="1783F596" w14:textId="77777777" w:rsidR="001E1788" w:rsidRPr="001F10DA" w:rsidRDefault="004B5E76" w:rsidP="001F10DA">
      <w:r w:rsidRPr="001F10DA">
        <w:t xml:space="preserve">La relation en TIA repose sur une approche </w:t>
      </w:r>
      <w:proofErr w:type="spellStart"/>
      <w:r w:rsidRPr="001F10DA">
        <w:t>attachementale</w:t>
      </w:r>
      <w:proofErr w:type="spellEnd"/>
      <w:r w:rsidRPr="001F10DA">
        <w:t xml:space="preserve"> et empathique, où le thérapeute offre une base de sécurité en fonction de son propre style d'attachement. Ce processus implique un ajustement subtil entre satisfaire et frustrer les besoins d'attachement du patient, afin de réajuster l'insécurité projetée par le patient sur le thérapeute.</w:t>
      </w:r>
    </w:p>
    <w:p w14:paraId="3C7140FB" w14:textId="2AE796C9" w:rsidR="001E1788" w:rsidRPr="001F10DA" w:rsidRDefault="004B5E76" w:rsidP="001F10DA">
      <w:r w:rsidRPr="001F10DA">
        <w:rPr>
          <w:b/>
          <w:bCs/>
        </w:rPr>
        <w:t>L’intervention</w:t>
      </w:r>
    </w:p>
    <w:p w14:paraId="5FD6A6B0" w14:textId="77777777" w:rsidR="001F10DA" w:rsidRDefault="001F10DA" w:rsidP="001F10DA">
      <w:r w:rsidRPr="001F10DA">
        <w:t xml:space="preserve">      La TIA comprend cinq étapes, chacune ayant un objectif précis, organisées de manière cohérente pour un sens global. L'approche est adaptée en fonction du style d'attachement et du degré d'insécurité du patient, avec des stratégies spécifiques pour chaque étape. La durée de la thérapie varie : entre 16 et 20 séances pour un style préoccupé ou détaché, et entre 20 et 24 séances pour un style craintif. Plus l'insécurité est élevée, plus la durée de la thérapie doit être prolongée.</w:t>
      </w:r>
    </w:p>
    <w:p w14:paraId="48C58F0B" w14:textId="1B61CBB1" w:rsidR="001F10DA" w:rsidRPr="001F10DA" w:rsidRDefault="001F10DA" w:rsidP="001F10DA">
      <w:pPr>
        <w:rPr>
          <w:b/>
          <w:bCs/>
          <w:color w:val="C00000"/>
          <w:sz w:val="32"/>
          <w:szCs w:val="32"/>
          <w:u w:val="single"/>
        </w:rPr>
      </w:pPr>
      <w:r w:rsidRPr="001F10DA">
        <w:rPr>
          <w:b/>
          <w:bCs/>
          <w:color w:val="C00000"/>
          <w:sz w:val="32"/>
          <w:szCs w:val="32"/>
          <w:u w:val="single"/>
        </w:rPr>
        <w:t>Présentation de l’étude</w:t>
      </w:r>
    </w:p>
    <w:p w14:paraId="5E0D826B" w14:textId="4742E8D4" w:rsidR="001E1788" w:rsidRPr="001F10DA" w:rsidRDefault="004B5E76" w:rsidP="001F10DA">
      <w:r w:rsidRPr="001F10DA">
        <w:rPr>
          <w:b/>
          <w:bCs/>
        </w:rPr>
        <w:t>Objectifs</w:t>
      </w:r>
      <w:r w:rsidRPr="001F10DA">
        <w:br/>
        <w:t>L'objectif principal de l’étude était d’explorer l'efficacité de la TIA sur une cohorte de 11 patients diagnostiqués avec un trouble dépressif persistant, en évaluant l'intensité de la dépression, l'insécurité d'attachement et le soutien social.</w:t>
      </w:r>
    </w:p>
    <w:p w14:paraId="506EE1AC" w14:textId="77777777" w:rsidR="009D2755" w:rsidRDefault="004B5E76" w:rsidP="001F10DA">
      <w:r w:rsidRPr="001F10DA">
        <w:rPr>
          <w:b/>
          <w:bCs/>
        </w:rPr>
        <w:t>Matériel et méthode</w:t>
      </w:r>
      <w:r w:rsidRPr="001F10DA">
        <w:br/>
        <w:t>La cohorte de 11 patients a été recrutée, tous diagnostiqués selon les critères du DSM-5 pour un trouble dépressif persistant. Les variables sociodémographiques et cliniques ont été recueillies, y compris l’intensité de la dépression, le style d’attachement, le soutien social, et la présence de traumatisme.</w:t>
      </w:r>
      <w:r w:rsidRPr="001F10DA">
        <w:br/>
      </w:r>
      <w:r w:rsidRPr="001F10DA">
        <w:rPr>
          <w:b/>
          <w:bCs/>
        </w:rPr>
        <w:t>Protocole</w:t>
      </w:r>
      <w:r w:rsidRPr="001F10DA">
        <w:br/>
        <w:t>L’étude a été menée sous forme d’un essai ouvert prospectif et exploratoire. Les évaluations se sont déroulées en trois phases : initiale, apr</w:t>
      </w:r>
      <w:r w:rsidR="001F10DA">
        <w:t xml:space="preserve">ès la thérapie, et un an </w:t>
      </w:r>
      <w:proofErr w:type="spellStart"/>
      <w:proofErr w:type="gramStart"/>
      <w:r w:rsidR="001F10DA">
        <w:t>après.</w:t>
      </w:r>
      <w:r w:rsidRPr="001F10DA">
        <w:t>Les</w:t>
      </w:r>
      <w:proofErr w:type="spellEnd"/>
      <w:proofErr w:type="gramEnd"/>
      <w:r w:rsidRPr="001F10DA">
        <w:t xml:space="preserve"> évaluations ont eu lieu à trois moments : T1 (avant la thérapie), T2 (fin de la thérapie) et T3 (1 an après).</w:t>
      </w:r>
    </w:p>
    <w:p w14:paraId="47513284" w14:textId="476D8AB3" w:rsidR="001E1788" w:rsidRPr="001F10DA" w:rsidRDefault="004B5E76" w:rsidP="001F10DA">
      <w:r w:rsidRPr="001F10DA">
        <w:rPr>
          <w:b/>
          <w:bCs/>
        </w:rPr>
        <w:lastRenderedPageBreak/>
        <w:t xml:space="preserve">  Outils d’évaluation</w:t>
      </w:r>
      <w:r w:rsidRPr="001F10DA">
        <w:br/>
        <w:t xml:space="preserve">Les instruments utilisés incluaient la Mini International </w:t>
      </w:r>
      <w:proofErr w:type="spellStart"/>
      <w:r w:rsidRPr="001F10DA">
        <w:t>Neuropsychiatric</w:t>
      </w:r>
      <w:proofErr w:type="spellEnd"/>
      <w:r w:rsidRPr="001F10DA">
        <w:t xml:space="preserve"> Interview (MINI), le Beck </w:t>
      </w:r>
      <w:proofErr w:type="spellStart"/>
      <w:r w:rsidRPr="001F10DA">
        <w:t>Depression</w:t>
      </w:r>
      <w:proofErr w:type="spellEnd"/>
      <w:r w:rsidRPr="001F10DA">
        <w:t xml:space="preserve"> Inventory (BDI-II), et le Relationship </w:t>
      </w:r>
      <w:proofErr w:type="spellStart"/>
      <w:r w:rsidRPr="001F10DA">
        <w:t>Scales</w:t>
      </w:r>
      <w:proofErr w:type="spellEnd"/>
      <w:r w:rsidRPr="001F10DA">
        <w:t xml:space="preserve"> Questionnaire (RSQ) pour évaluer l'attachement et le soutien social par le Social Support Questionnaire (SSQ6).</w:t>
      </w:r>
    </w:p>
    <w:p w14:paraId="110BBE29" w14:textId="48D46BDC" w:rsidR="001E1788" w:rsidRPr="001F10DA" w:rsidRDefault="004B5E76" w:rsidP="001F10DA">
      <w:r w:rsidRPr="001F10DA">
        <w:rPr>
          <w:b/>
          <w:bCs/>
        </w:rPr>
        <w:t xml:space="preserve"> Questionnaire de 6 items</w:t>
      </w:r>
    </w:p>
    <w:p w14:paraId="0A8AD3F5" w14:textId="77777777" w:rsidR="001E1788" w:rsidRPr="001F10DA" w:rsidRDefault="004B5E76" w:rsidP="001F10DA">
      <w:r w:rsidRPr="001F10DA">
        <w:t>Ce questionnaire évalue la satisfaction et la disponibilité du soutien social. Les participants listent jusqu'à 9 personnes sur lesquelles ils peuvent compter et notent leur satisfaction. Cela donne un score de disponibilité (0-54) et un score de satisfaction (6-36), indiquant la sécurité d'attachement.</w:t>
      </w:r>
    </w:p>
    <w:p w14:paraId="0AF2262A" w14:textId="183AB1BD" w:rsidR="001F10DA" w:rsidRDefault="004B5E76" w:rsidP="001F10DA">
      <w:r w:rsidRPr="001F10DA">
        <w:rPr>
          <w:b/>
          <w:bCs/>
        </w:rPr>
        <w:t xml:space="preserve"> Prise en charge psychologique : Thérapie Intégrée d'Attachement</w:t>
      </w:r>
    </w:p>
    <w:p w14:paraId="06AEC9AA" w14:textId="77777777" w:rsidR="001E1788" w:rsidRPr="001F10DA" w:rsidRDefault="004B5E76" w:rsidP="001F10DA">
      <w:r w:rsidRPr="001F10DA">
        <w:t>Un suivi de 20 à 24 séances a été proposé sur 6 mois. Les séances étaient supervisées par 4 thérapeutes formés à la thérapie intégrée d'attachement.</w:t>
      </w:r>
    </w:p>
    <w:p w14:paraId="7A7B3F45" w14:textId="7A79AD8E" w:rsidR="001F10DA" w:rsidRPr="001F10DA" w:rsidRDefault="001F10DA" w:rsidP="009D2755">
      <w:pPr>
        <w:rPr>
          <w:b/>
          <w:bCs/>
          <w:color w:val="C00000"/>
          <w:sz w:val="32"/>
          <w:szCs w:val="32"/>
          <w:u w:val="single"/>
        </w:rPr>
      </w:pPr>
      <w:r w:rsidRPr="001F10DA">
        <w:rPr>
          <w:b/>
          <w:bCs/>
          <w:color w:val="C00000"/>
          <w:sz w:val="32"/>
          <w:szCs w:val="32"/>
          <w:u w:val="single"/>
        </w:rPr>
        <w:t xml:space="preserve"> Résultats</w:t>
      </w:r>
    </w:p>
    <w:p w14:paraId="653722F7" w14:textId="77777777" w:rsidR="001E1788" w:rsidRPr="001F10DA" w:rsidRDefault="004B5E76" w:rsidP="001F10DA">
      <w:r w:rsidRPr="001F10DA">
        <w:t>L'échantillon est composé de 10 femmes, avec un âge moyen de 41,8 ans. 50 % sont célibataires et 4 participants prenaient des antidépresseurs sans amélioration avant la thérapie.</w:t>
      </w:r>
    </w:p>
    <w:p w14:paraId="0F4542F6" w14:textId="77777777" w:rsidR="001E1788" w:rsidRPr="001F10DA" w:rsidRDefault="004B5E76" w:rsidP="001F10DA">
      <w:r w:rsidRPr="001F10DA">
        <w:t>Les scores au BDI montrent une réduction significative des symptômes entre T1 (26,3) et T2 (10,7). Les résultats sont stables à T3 (10,6), avec une amélioration significative.</w:t>
      </w:r>
    </w:p>
    <w:p w14:paraId="6F269A0D" w14:textId="77777777" w:rsidR="001E1788" w:rsidRPr="001F10DA" w:rsidRDefault="004B5E76" w:rsidP="001F10DA">
      <w:r w:rsidRPr="001F10DA">
        <w:t>Les représentations de soi s'améliorent entre T1 (−1,3) et T2 (0,4), et se stabilisent à T3. Les représentations des autres s'améliorent entre T1 et T2, mais baissent significativement à T3.</w:t>
      </w:r>
    </w:p>
    <w:p w14:paraId="36F0D7E3" w14:textId="77777777" w:rsidR="001E1788" w:rsidRPr="001F10DA" w:rsidRDefault="004B5E76" w:rsidP="001F10DA">
      <w:r w:rsidRPr="001F10DA">
        <w:t>À T1, l'attachement insécurisé est majoritaire, avec une prédominance du style préoccupé. À T2, certains participants ont un style sécurisé. À T3, une tendance à l'insécurité d'attachement réapparaît chez certains participants.</w:t>
      </w:r>
    </w:p>
    <w:p w14:paraId="50970059" w14:textId="77777777" w:rsidR="001E1788" w:rsidRPr="001F10DA" w:rsidRDefault="004B5E76" w:rsidP="001F10DA">
      <w:r w:rsidRPr="001F10DA">
        <w:t>Le SSQ6 mesure le soutien social perçu. Les résultats montrent une amélioration de la disponibilité perçue entre T1 (17,6) et T2 (20,6), mais cette différence n’est pas significative. La satisfaction perçue montre une amélioration à T2 (27,7) comparée à T1 (24,5), mais là encore, sans signification statistique. Cependant, à T3, la satisfaction est significativement plus élevée qu’à T1 (27,9 vs 24,5, p = 0,02).</w:t>
      </w:r>
    </w:p>
    <w:p w14:paraId="4BF52ADA" w14:textId="1D6802C5" w:rsidR="001F10DA" w:rsidRPr="001F10DA" w:rsidRDefault="001F10DA" w:rsidP="001F10DA">
      <w:pPr>
        <w:ind w:firstLine="142"/>
        <w:rPr>
          <w:b/>
          <w:bCs/>
          <w:color w:val="C00000"/>
          <w:sz w:val="32"/>
          <w:szCs w:val="32"/>
          <w:u w:val="single"/>
        </w:rPr>
      </w:pPr>
      <w:r w:rsidRPr="001F10DA">
        <w:rPr>
          <w:b/>
          <w:bCs/>
          <w:color w:val="C00000"/>
          <w:sz w:val="32"/>
          <w:szCs w:val="32"/>
          <w:u w:val="single"/>
        </w:rPr>
        <w:t xml:space="preserve"> Discussion</w:t>
      </w:r>
    </w:p>
    <w:p w14:paraId="1779C2D7" w14:textId="77777777" w:rsidR="001E1788" w:rsidRPr="001F10DA" w:rsidRDefault="004B5E76" w:rsidP="004B5E76">
      <w:r w:rsidRPr="001F10DA">
        <w:t>L’objectif était d’évaluer la faisabilité et l'efficacité de la TIA sur la dépression, l'attachement et le soutien social. Les résultats montrent une amélioration significative des symptômes dépressifs, du soutien social et une diminution de l'insécurité d'attachement.</w:t>
      </w:r>
    </w:p>
    <w:p w14:paraId="35347D2F" w14:textId="77777777" w:rsidR="001E1788" w:rsidRPr="001F10DA" w:rsidRDefault="004B5E76" w:rsidP="004B5E76">
      <w:r w:rsidRPr="001F10DA">
        <w:t>Les participants montrent une réduction significative de leurs symptômes dépressifs, permettant de parler de rémission. La TIA a montré des résultats positifs à long terme, contrairement à d'autres thérapies comme la CBASP ou les antidépresseurs, qui ne montrent pas de différences significatives à long terme.</w:t>
      </w:r>
      <w:r>
        <w:t xml:space="preserve"> </w:t>
      </w:r>
      <w:r w:rsidRPr="001F10DA">
        <w:t>Les participants ont montré une amélioration des représentations de soi et des autres, avec une réduction de l'insécurité d'attachement. Cependant, la perception des autres a diminué à T3, probablement en raison des relations interpersonnelles non modifiées par la thérapie.</w:t>
      </w:r>
    </w:p>
    <w:p w14:paraId="39B34E10" w14:textId="77777777" w:rsidR="001E1788" w:rsidRPr="001F10DA" w:rsidRDefault="004B5E76" w:rsidP="004B5E76">
      <w:r w:rsidRPr="001F10DA">
        <w:lastRenderedPageBreak/>
        <w:t>La TIA a amélioré la disponibilité et la satisfaction du soutien social. Cette amélioration a renforcé les effets positifs sur la dépression et l’attachement. Un style d'attachement plus sécurisé semble favoriser une meilleure perception du soutien social.</w:t>
      </w:r>
    </w:p>
    <w:p w14:paraId="2EC69B6C" w14:textId="77777777" w:rsidR="001E1788" w:rsidRPr="001F10DA" w:rsidRDefault="004B5E76" w:rsidP="004B5E76">
      <w:r w:rsidRPr="001F10DA">
        <w:t>L'évaluation à T3 a eu lieu pendant la pandémie de COVID-19, ce qui a pu affecter les interactions des participants et leur perception des autres. Toutefois, cela n’a pas impacté la perception du soutien social, qui est restée stable entre T2 et T3.</w:t>
      </w:r>
    </w:p>
    <w:p w14:paraId="14454F62" w14:textId="77777777" w:rsidR="004B5E76" w:rsidRDefault="001F10DA" w:rsidP="004B5E76">
      <w:pPr>
        <w:rPr>
          <w:b/>
          <w:bCs/>
          <w:color w:val="C00000"/>
          <w:sz w:val="32"/>
          <w:szCs w:val="32"/>
          <w:u w:val="single"/>
        </w:rPr>
      </w:pPr>
      <w:r w:rsidRPr="004B5E76">
        <w:rPr>
          <w:b/>
          <w:bCs/>
          <w:color w:val="C00000"/>
          <w:sz w:val="32"/>
          <w:szCs w:val="32"/>
          <w:u w:val="single"/>
        </w:rPr>
        <w:t>Conclusion</w:t>
      </w:r>
      <w:r w:rsidR="004B5E76">
        <w:rPr>
          <w:b/>
          <w:bCs/>
          <w:color w:val="C00000"/>
          <w:sz w:val="32"/>
          <w:szCs w:val="32"/>
          <w:u w:val="single"/>
        </w:rPr>
        <w:t> :</w:t>
      </w:r>
    </w:p>
    <w:p w14:paraId="42033194" w14:textId="77777777" w:rsidR="001E1788" w:rsidRPr="004B5E76" w:rsidRDefault="004B5E76" w:rsidP="004B5E76">
      <w:pPr>
        <w:rPr>
          <w:b/>
          <w:bCs/>
          <w:color w:val="C00000"/>
          <w:sz w:val="32"/>
          <w:szCs w:val="32"/>
          <w:u w:val="single"/>
        </w:rPr>
      </w:pPr>
      <w:r w:rsidRPr="001F10DA">
        <w:t>La Thérapie Intégrée d'Attachement (TIA) pourrait offrir de nouvelles pistes pour traiter la dépression chronique, en s'attaquant à l'insécurité d'attachement, un facteur clé de la maladie. Les résultats exploratoires de l'étude suggèrent que renforcer les représentations d'attachement pourrait aider à prévenir la chronicité de la dépression. Cependant, des études plus larges et comparatives avec les traitements antidépresseurs sont nécessaires pour valider cette approche.</w:t>
      </w:r>
    </w:p>
    <w:p w14:paraId="0F91BF7A" w14:textId="3A3F1330" w:rsidR="001F10DA" w:rsidRPr="009D2755" w:rsidRDefault="004B5E76" w:rsidP="004B5E76">
      <w:pPr>
        <w:jc w:val="right"/>
        <w:rPr>
          <w:b/>
          <w:bCs/>
          <w:color w:val="7F7F7F" w:themeColor="text1" w:themeTint="80"/>
        </w:rPr>
      </w:pPr>
      <w:r w:rsidRPr="009D2755">
        <w:rPr>
          <w:b/>
          <w:bCs/>
          <w:color w:val="7F7F7F" w:themeColor="text1" w:themeTint="80"/>
        </w:rPr>
        <w:t xml:space="preserve">Dr </w:t>
      </w:r>
      <w:proofErr w:type="spellStart"/>
      <w:r w:rsidRPr="009D2755">
        <w:rPr>
          <w:b/>
          <w:bCs/>
          <w:color w:val="7F7F7F" w:themeColor="text1" w:themeTint="80"/>
        </w:rPr>
        <w:t>Salehddine</w:t>
      </w:r>
      <w:proofErr w:type="spellEnd"/>
      <w:r w:rsidRPr="009D2755">
        <w:rPr>
          <w:b/>
          <w:bCs/>
          <w:color w:val="7F7F7F" w:themeColor="text1" w:themeTint="80"/>
        </w:rPr>
        <w:t xml:space="preserve"> Zineb</w:t>
      </w:r>
    </w:p>
    <w:p w14:paraId="656B7473" w14:textId="77777777" w:rsidR="004B5E76" w:rsidRPr="009D2755" w:rsidRDefault="004B5E76" w:rsidP="004B5E76">
      <w:pPr>
        <w:jc w:val="right"/>
        <w:rPr>
          <w:b/>
          <w:bCs/>
          <w:color w:val="7F7F7F" w:themeColor="text1" w:themeTint="80"/>
        </w:rPr>
      </w:pPr>
      <w:r w:rsidRPr="009D2755">
        <w:rPr>
          <w:b/>
          <w:bCs/>
          <w:color w:val="7F7F7F" w:themeColor="text1" w:themeTint="80"/>
        </w:rPr>
        <w:t>CHU Souss-Massa Agadir</w:t>
      </w:r>
    </w:p>
    <w:p w14:paraId="62E4F29A" w14:textId="692C356B" w:rsidR="009D2755" w:rsidRPr="009D2755" w:rsidRDefault="009D2755" w:rsidP="004B5E76">
      <w:pPr>
        <w:jc w:val="right"/>
        <w:rPr>
          <w:b/>
          <w:bCs/>
          <w:color w:val="7F7F7F" w:themeColor="text1" w:themeTint="80"/>
        </w:rPr>
      </w:pPr>
      <w:r w:rsidRPr="009D2755">
        <w:rPr>
          <w:b/>
          <w:bCs/>
          <w:color w:val="7F7F7F" w:themeColor="text1" w:themeTint="80"/>
        </w:rPr>
        <w:t>Février 2025</w:t>
      </w:r>
    </w:p>
    <w:sectPr w:rsidR="009D2755" w:rsidRPr="009D27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91CA3"/>
    <w:multiLevelType w:val="hybridMultilevel"/>
    <w:tmpl w:val="AAE4947E"/>
    <w:lvl w:ilvl="0" w:tplc="383CCC82">
      <w:start w:val="1"/>
      <w:numFmt w:val="bullet"/>
      <w:lvlText w:val="•"/>
      <w:lvlJc w:val="left"/>
      <w:pPr>
        <w:tabs>
          <w:tab w:val="num" w:pos="720"/>
        </w:tabs>
        <w:ind w:left="720" w:hanging="360"/>
      </w:pPr>
      <w:rPr>
        <w:rFonts w:ascii="Arial" w:hAnsi="Arial" w:hint="default"/>
      </w:rPr>
    </w:lvl>
    <w:lvl w:ilvl="1" w:tplc="15A80E12" w:tentative="1">
      <w:start w:val="1"/>
      <w:numFmt w:val="bullet"/>
      <w:lvlText w:val="•"/>
      <w:lvlJc w:val="left"/>
      <w:pPr>
        <w:tabs>
          <w:tab w:val="num" w:pos="1440"/>
        </w:tabs>
        <w:ind w:left="1440" w:hanging="360"/>
      </w:pPr>
      <w:rPr>
        <w:rFonts w:ascii="Arial" w:hAnsi="Arial" w:hint="default"/>
      </w:rPr>
    </w:lvl>
    <w:lvl w:ilvl="2" w:tplc="1B62D17C" w:tentative="1">
      <w:start w:val="1"/>
      <w:numFmt w:val="bullet"/>
      <w:lvlText w:val="•"/>
      <w:lvlJc w:val="left"/>
      <w:pPr>
        <w:tabs>
          <w:tab w:val="num" w:pos="2160"/>
        </w:tabs>
        <w:ind w:left="2160" w:hanging="360"/>
      </w:pPr>
      <w:rPr>
        <w:rFonts w:ascii="Arial" w:hAnsi="Arial" w:hint="default"/>
      </w:rPr>
    </w:lvl>
    <w:lvl w:ilvl="3" w:tplc="070E1EEE" w:tentative="1">
      <w:start w:val="1"/>
      <w:numFmt w:val="bullet"/>
      <w:lvlText w:val="•"/>
      <w:lvlJc w:val="left"/>
      <w:pPr>
        <w:tabs>
          <w:tab w:val="num" w:pos="2880"/>
        </w:tabs>
        <w:ind w:left="2880" w:hanging="360"/>
      </w:pPr>
      <w:rPr>
        <w:rFonts w:ascii="Arial" w:hAnsi="Arial" w:hint="default"/>
      </w:rPr>
    </w:lvl>
    <w:lvl w:ilvl="4" w:tplc="DACA208E" w:tentative="1">
      <w:start w:val="1"/>
      <w:numFmt w:val="bullet"/>
      <w:lvlText w:val="•"/>
      <w:lvlJc w:val="left"/>
      <w:pPr>
        <w:tabs>
          <w:tab w:val="num" w:pos="3600"/>
        </w:tabs>
        <w:ind w:left="3600" w:hanging="360"/>
      </w:pPr>
      <w:rPr>
        <w:rFonts w:ascii="Arial" w:hAnsi="Arial" w:hint="default"/>
      </w:rPr>
    </w:lvl>
    <w:lvl w:ilvl="5" w:tplc="6472E93C" w:tentative="1">
      <w:start w:val="1"/>
      <w:numFmt w:val="bullet"/>
      <w:lvlText w:val="•"/>
      <w:lvlJc w:val="left"/>
      <w:pPr>
        <w:tabs>
          <w:tab w:val="num" w:pos="4320"/>
        </w:tabs>
        <w:ind w:left="4320" w:hanging="360"/>
      </w:pPr>
      <w:rPr>
        <w:rFonts w:ascii="Arial" w:hAnsi="Arial" w:hint="default"/>
      </w:rPr>
    </w:lvl>
    <w:lvl w:ilvl="6" w:tplc="67F6BA22" w:tentative="1">
      <w:start w:val="1"/>
      <w:numFmt w:val="bullet"/>
      <w:lvlText w:val="•"/>
      <w:lvlJc w:val="left"/>
      <w:pPr>
        <w:tabs>
          <w:tab w:val="num" w:pos="5040"/>
        </w:tabs>
        <w:ind w:left="5040" w:hanging="360"/>
      </w:pPr>
      <w:rPr>
        <w:rFonts w:ascii="Arial" w:hAnsi="Arial" w:hint="default"/>
      </w:rPr>
    </w:lvl>
    <w:lvl w:ilvl="7" w:tplc="214228A2" w:tentative="1">
      <w:start w:val="1"/>
      <w:numFmt w:val="bullet"/>
      <w:lvlText w:val="•"/>
      <w:lvlJc w:val="left"/>
      <w:pPr>
        <w:tabs>
          <w:tab w:val="num" w:pos="5760"/>
        </w:tabs>
        <w:ind w:left="5760" w:hanging="360"/>
      </w:pPr>
      <w:rPr>
        <w:rFonts w:ascii="Arial" w:hAnsi="Arial" w:hint="default"/>
      </w:rPr>
    </w:lvl>
    <w:lvl w:ilvl="8" w:tplc="1534B03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383FEB"/>
    <w:multiLevelType w:val="hybridMultilevel"/>
    <w:tmpl w:val="98BCEAD0"/>
    <w:lvl w:ilvl="0" w:tplc="BE5E977E">
      <w:start w:val="1"/>
      <w:numFmt w:val="bullet"/>
      <w:lvlText w:val="•"/>
      <w:lvlJc w:val="left"/>
      <w:pPr>
        <w:tabs>
          <w:tab w:val="num" w:pos="720"/>
        </w:tabs>
        <w:ind w:left="720" w:hanging="360"/>
      </w:pPr>
      <w:rPr>
        <w:rFonts w:ascii="Arial" w:hAnsi="Arial" w:hint="default"/>
      </w:rPr>
    </w:lvl>
    <w:lvl w:ilvl="1" w:tplc="35F8BC94" w:tentative="1">
      <w:start w:val="1"/>
      <w:numFmt w:val="bullet"/>
      <w:lvlText w:val="•"/>
      <w:lvlJc w:val="left"/>
      <w:pPr>
        <w:tabs>
          <w:tab w:val="num" w:pos="1440"/>
        </w:tabs>
        <w:ind w:left="1440" w:hanging="360"/>
      </w:pPr>
      <w:rPr>
        <w:rFonts w:ascii="Arial" w:hAnsi="Arial" w:hint="default"/>
      </w:rPr>
    </w:lvl>
    <w:lvl w:ilvl="2" w:tplc="24C88570" w:tentative="1">
      <w:start w:val="1"/>
      <w:numFmt w:val="bullet"/>
      <w:lvlText w:val="•"/>
      <w:lvlJc w:val="left"/>
      <w:pPr>
        <w:tabs>
          <w:tab w:val="num" w:pos="2160"/>
        </w:tabs>
        <w:ind w:left="2160" w:hanging="360"/>
      </w:pPr>
      <w:rPr>
        <w:rFonts w:ascii="Arial" w:hAnsi="Arial" w:hint="default"/>
      </w:rPr>
    </w:lvl>
    <w:lvl w:ilvl="3" w:tplc="86DC3C38" w:tentative="1">
      <w:start w:val="1"/>
      <w:numFmt w:val="bullet"/>
      <w:lvlText w:val="•"/>
      <w:lvlJc w:val="left"/>
      <w:pPr>
        <w:tabs>
          <w:tab w:val="num" w:pos="2880"/>
        </w:tabs>
        <w:ind w:left="2880" w:hanging="360"/>
      </w:pPr>
      <w:rPr>
        <w:rFonts w:ascii="Arial" w:hAnsi="Arial" w:hint="default"/>
      </w:rPr>
    </w:lvl>
    <w:lvl w:ilvl="4" w:tplc="A2809192" w:tentative="1">
      <w:start w:val="1"/>
      <w:numFmt w:val="bullet"/>
      <w:lvlText w:val="•"/>
      <w:lvlJc w:val="left"/>
      <w:pPr>
        <w:tabs>
          <w:tab w:val="num" w:pos="3600"/>
        </w:tabs>
        <w:ind w:left="3600" w:hanging="360"/>
      </w:pPr>
      <w:rPr>
        <w:rFonts w:ascii="Arial" w:hAnsi="Arial" w:hint="default"/>
      </w:rPr>
    </w:lvl>
    <w:lvl w:ilvl="5" w:tplc="F5A671D6" w:tentative="1">
      <w:start w:val="1"/>
      <w:numFmt w:val="bullet"/>
      <w:lvlText w:val="•"/>
      <w:lvlJc w:val="left"/>
      <w:pPr>
        <w:tabs>
          <w:tab w:val="num" w:pos="4320"/>
        </w:tabs>
        <w:ind w:left="4320" w:hanging="360"/>
      </w:pPr>
      <w:rPr>
        <w:rFonts w:ascii="Arial" w:hAnsi="Arial" w:hint="default"/>
      </w:rPr>
    </w:lvl>
    <w:lvl w:ilvl="6" w:tplc="BA32B488" w:tentative="1">
      <w:start w:val="1"/>
      <w:numFmt w:val="bullet"/>
      <w:lvlText w:val="•"/>
      <w:lvlJc w:val="left"/>
      <w:pPr>
        <w:tabs>
          <w:tab w:val="num" w:pos="5040"/>
        </w:tabs>
        <w:ind w:left="5040" w:hanging="360"/>
      </w:pPr>
      <w:rPr>
        <w:rFonts w:ascii="Arial" w:hAnsi="Arial" w:hint="default"/>
      </w:rPr>
    </w:lvl>
    <w:lvl w:ilvl="7" w:tplc="38801632" w:tentative="1">
      <w:start w:val="1"/>
      <w:numFmt w:val="bullet"/>
      <w:lvlText w:val="•"/>
      <w:lvlJc w:val="left"/>
      <w:pPr>
        <w:tabs>
          <w:tab w:val="num" w:pos="5760"/>
        </w:tabs>
        <w:ind w:left="5760" w:hanging="360"/>
      </w:pPr>
      <w:rPr>
        <w:rFonts w:ascii="Arial" w:hAnsi="Arial" w:hint="default"/>
      </w:rPr>
    </w:lvl>
    <w:lvl w:ilvl="8" w:tplc="D8C4794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2B2DDB"/>
    <w:multiLevelType w:val="hybridMultilevel"/>
    <w:tmpl w:val="B450F8DC"/>
    <w:lvl w:ilvl="0" w:tplc="B3B47F4C">
      <w:start w:val="1"/>
      <w:numFmt w:val="bullet"/>
      <w:lvlText w:val="•"/>
      <w:lvlJc w:val="left"/>
      <w:pPr>
        <w:tabs>
          <w:tab w:val="num" w:pos="720"/>
        </w:tabs>
        <w:ind w:left="720" w:hanging="360"/>
      </w:pPr>
      <w:rPr>
        <w:rFonts w:ascii="Arial" w:hAnsi="Arial" w:hint="default"/>
      </w:rPr>
    </w:lvl>
    <w:lvl w:ilvl="1" w:tplc="1AD84F0E" w:tentative="1">
      <w:start w:val="1"/>
      <w:numFmt w:val="bullet"/>
      <w:lvlText w:val="•"/>
      <w:lvlJc w:val="left"/>
      <w:pPr>
        <w:tabs>
          <w:tab w:val="num" w:pos="1440"/>
        </w:tabs>
        <w:ind w:left="1440" w:hanging="360"/>
      </w:pPr>
      <w:rPr>
        <w:rFonts w:ascii="Arial" w:hAnsi="Arial" w:hint="default"/>
      </w:rPr>
    </w:lvl>
    <w:lvl w:ilvl="2" w:tplc="55C8454A" w:tentative="1">
      <w:start w:val="1"/>
      <w:numFmt w:val="bullet"/>
      <w:lvlText w:val="•"/>
      <w:lvlJc w:val="left"/>
      <w:pPr>
        <w:tabs>
          <w:tab w:val="num" w:pos="2160"/>
        </w:tabs>
        <w:ind w:left="2160" w:hanging="360"/>
      </w:pPr>
      <w:rPr>
        <w:rFonts w:ascii="Arial" w:hAnsi="Arial" w:hint="default"/>
      </w:rPr>
    </w:lvl>
    <w:lvl w:ilvl="3" w:tplc="8E980658" w:tentative="1">
      <w:start w:val="1"/>
      <w:numFmt w:val="bullet"/>
      <w:lvlText w:val="•"/>
      <w:lvlJc w:val="left"/>
      <w:pPr>
        <w:tabs>
          <w:tab w:val="num" w:pos="2880"/>
        </w:tabs>
        <w:ind w:left="2880" w:hanging="360"/>
      </w:pPr>
      <w:rPr>
        <w:rFonts w:ascii="Arial" w:hAnsi="Arial" w:hint="default"/>
      </w:rPr>
    </w:lvl>
    <w:lvl w:ilvl="4" w:tplc="E15AD328" w:tentative="1">
      <w:start w:val="1"/>
      <w:numFmt w:val="bullet"/>
      <w:lvlText w:val="•"/>
      <w:lvlJc w:val="left"/>
      <w:pPr>
        <w:tabs>
          <w:tab w:val="num" w:pos="3600"/>
        </w:tabs>
        <w:ind w:left="3600" w:hanging="360"/>
      </w:pPr>
      <w:rPr>
        <w:rFonts w:ascii="Arial" w:hAnsi="Arial" w:hint="default"/>
      </w:rPr>
    </w:lvl>
    <w:lvl w:ilvl="5" w:tplc="5E9600AA" w:tentative="1">
      <w:start w:val="1"/>
      <w:numFmt w:val="bullet"/>
      <w:lvlText w:val="•"/>
      <w:lvlJc w:val="left"/>
      <w:pPr>
        <w:tabs>
          <w:tab w:val="num" w:pos="4320"/>
        </w:tabs>
        <w:ind w:left="4320" w:hanging="360"/>
      </w:pPr>
      <w:rPr>
        <w:rFonts w:ascii="Arial" w:hAnsi="Arial" w:hint="default"/>
      </w:rPr>
    </w:lvl>
    <w:lvl w:ilvl="6" w:tplc="EBEA24D8" w:tentative="1">
      <w:start w:val="1"/>
      <w:numFmt w:val="bullet"/>
      <w:lvlText w:val="•"/>
      <w:lvlJc w:val="left"/>
      <w:pPr>
        <w:tabs>
          <w:tab w:val="num" w:pos="5040"/>
        </w:tabs>
        <w:ind w:left="5040" w:hanging="360"/>
      </w:pPr>
      <w:rPr>
        <w:rFonts w:ascii="Arial" w:hAnsi="Arial" w:hint="default"/>
      </w:rPr>
    </w:lvl>
    <w:lvl w:ilvl="7" w:tplc="F808ED34" w:tentative="1">
      <w:start w:val="1"/>
      <w:numFmt w:val="bullet"/>
      <w:lvlText w:val="•"/>
      <w:lvlJc w:val="left"/>
      <w:pPr>
        <w:tabs>
          <w:tab w:val="num" w:pos="5760"/>
        </w:tabs>
        <w:ind w:left="5760" w:hanging="360"/>
      </w:pPr>
      <w:rPr>
        <w:rFonts w:ascii="Arial" w:hAnsi="Arial" w:hint="default"/>
      </w:rPr>
    </w:lvl>
    <w:lvl w:ilvl="8" w:tplc="A66ADB3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AFB55E2"/>
    <w:multiLevelType w:val="hybridMultilevel"/>
    <w:tmpl w:val="F25AFE1C"/>
    <w:lvl w:ilvl="0" w:tplc="09DED724">
      <w:start w:val="1"/>
      <w:numFmt w:val="bullet"/>
      <w:lvlText w:val="•"/>
      <w:lvlJc w:val="left"/>
      <w:pPr>
        <w:tabs>
          <w:tab w:val="num" w:pos="720"/>
        </w:tabs>
        <w:ind w:left="720" w:hanging="360"/>
      </w:pPr>
      <w:rPr>
        <w:rFonts w:ascii="Arial" w:hAnsi="Arial" w:hint="default"/>
      </w:rPr>
    </w:lvl>
    <w:lvl w:ilvl="1" w:tplc="3DCC258A" w:tentative="1">
      <w:start w:val="1"/>
      <w:numFmt w:val="bullet"/>
      <w:lvlText w:val="•"/>
      <w:lvlJc w:val="left"/>
      <w:pPr>
        <w:tabs>
          <w:tab w:val="num" w:pos="1440"/>
        </w:tabs>
        <w:ind w:left="1440" w:hanging="360"/>
      </w:pPr>
      <w:rPr>
        <w:rFonts w:ascii="Arial" w:hAnsi="Arial" w:hint="default"/>
      </w:rPr>
    </w:lvl>
    <w:lvl w:ilvl="2" w:tplc="69068A3C" w:tentative="1">
      <w:start w:val="1"/>
      <w:numFmt w:val="bullet"/>
      <w:lvlText w:val="•"/>
      <w:lvlJc w:val="left"/>
      <w:pPr>
        <w:tabs>
          <w:tab w:val="num" w:pos="2160"/>
        </w:tabs>
        <w:ind w:left="2160" w:hanging="360"/>
      </w:pPr>
      <w:rPr>
        <w:rFonts w:ascii="Arial" w:hAnsi="Arial" w:hint="default"/>
      </w:rPr>
    </w:lvl>
    <w:lvl w:ilvl="3" w:tplc="AE28E03E" w:tentative="1">
      <w:start w:val="1"/>
      <w:numFmt w:val="bullet"/>
      <w:lvlText w:val="•"/>
      <w:lvlJc w:val="left"/>
      <w:pPr>
        <w:tabs>
          <w:tab w:val="num" w:pos="2880"/>
        </w:tabs>
        <w:ind w:left="2880" w:hanging="360"/>
      </w:pPr>
      <w:rPr>
        <w:rFonts w:ascii="Arial" w:hAnsi="Arial" w:hint="default"/>
      </w:rPr>
    </w:lvl>
    <w:lvl w:ilvl="4" w:tplc="424A5CA4" w:tentative="1">
      <w:start w:val="1"/>
      <w:numFmt w:val="bullet"/>
      <w:lvlText w:val="•"/>
      <w:lvlJc w:val="left"/>
      <w:pPr>
        <w:tabs>
          <w:tab w:val="num" w:pos="3600"/>
        </w:tabs>
        <w:ind w:left="3600" w:hanging="360"/>
      </w:pPr>
      <w:rPr>
        <w:rFonts w:ascii="Arial" w:hAnsi="Arial" w:hint="default"/>
      </w:rPr>
    </w:lvl>
    <w:lvl w:ilvl="5" w:tplc="88C69964" w:tentative="1">
      <w:start w:val="1"/>
      <w:numFmt w:val="bullet"/>
      <w:lvlText w:val="•"/>
      <w:lvlJc w:val="left"/>
      <w:pPr>
        <w:tabs>
          <w:tab w:val="num" w:pos="4320"/>
        </w:tabs>
        <w:ind w:left="4320" w:hanging="360"/>
      </w:pPr>
      <w:rPr>
        <w:rFonts w:ascii="Arial" w:hAnsi="Arial" w:hint="default"/>
      </w:rPr>
    </w:lvl>
    <w:lvl w:ilvl="6" w:tplc="3BC2F7AC" w:tentative="1">
      <w:start w:val="1"/>
      <w:numFmt w:val="bullet"/>
      <w:lvlText w:val="•"/>
      <w:lvlJc w:val="left"/>
      <w:pPr>
        <w:tabs>
          <w:tab w:val="num" w:pos="5040"/>
        </w:tabs>
        <w:ind w:left="5040" w:hanging="360"/>
      </w:pPr>
      <w:rPr>
        <w:rFonts w:ascii="Arial" w:hAnsi="Arial" w:hint="default"/>
      </w:rPr>
    </w:lvl>
    <w:lvl w:ilvl="7" w:tplc="159EB8D0" w:tentative="1">
      <w:start w:val="1"/>
      <w:numFmt w:val="bullet"/>
      <w:lvlText w:val="•"/>
      <w:lvlJc w:val="left"/>
      <w:pPr>
        <w:tabs>
          <w:tab w:val="num" w:pos="5760"/>
        </w:tabs>
        <w:ind w:left="5760" w:hanging="360"/>
      </w:pPr>
      <w:rPr>
        <w:rFonts w:ascii="Arial" w:hAnsi="Arial" w:hint="default"/>
      </w:rPr>
    </w:lvl>
    <w:lvl w:ilvl="8" w:tplc="9820979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BB80A0C"/>
    <w:multiLevelType w:val="hybridMultilevel"/>
    <w:tmpl w:val="634E2248"/>
    <w:lvl w:ilvl="0" w:tplc="9C422874">
      <w:start w:val="1"/>
      <w:numFmt w:val="bullet"/>
      <w:lvlText w:val="•"/>
      <w:lvlJc w:val="left"/>
      <w:pPr>
        <w:tabs>
          <w:tab w:val="num" w:pos="720"/>
        </w:tabs>
        <w:ind w:left="720" w:hanging="360"/>
      </w:pPr>
      <w:rPr>
        <w:rFonts w:ascii="Arial" w:hAnsi="Arial" w:hint="default"/>
      </w:rPr>
    </w:lvl>
    <w:lvl w:ilvl="1" w:tplc="6876DD50" w:tentative="1">
      <w:start w:val="1"/>
      <w:numFmt w:val="bullet"/>
      <w:lvlText w:val="•"/>
      <w:lvlJc w:val="left"/>
      <w:pPr>
        <w:tabs>
          <w:tab w:val="num" w:pos="1440"/>
        </w:tabs>
        <w:ind w:left="1440" w:hanging="360"/>
      </w:pPr>
      <w:rPr>
        <w:rFonts w:ascii="Arial" w:hAnsi="Arial" w:hint="default"/>
      </w:rPr>
    </w:lvl>
    <w:lvl w:ilvl="2" w:tplc="C316DA3A" w:tentative="1">
      <w:start w:val="1"/>
      <w:numFmt w:val="bullet"/>
      <w:lvlText w:val="•"/>
      <w:lvlJc w:val="left"/>
      <w:pPr>
        <w:tabs>
          <w:tab w:val="num" w:pos="2160"/>
        </w:tabs>
        <w:ind w:left="2160" w:hanging="360"/>
      </w:pPr>
      <w:rPr>
        <w:rFonts w:ascii="Arial" w:hAnsi="Arial" w:hint="default"/>
      </w:rPr>
    </w:lvl>
    <w:lvl w:ilvl="3" w:tplc="827A0678" w:tentative="1">
      <w:start w:val="1"/>
      <w:numFmt w:val="bullet"/>
      <w:lvlText w:val="•"/>
      <w:lvlJc w:val="left"/>
      <w:pPr>
        <w:tabs>
          <w:tab w:val="num" w:pos="2880"/>
        </w:tabs>
        <w:ind w:left="2880" w:hanging="360"/>
      </w:pPr>
      <w:rPr>
        <w:rFonts w:ascii="Arial" w:hAnsi="Arial" w:hint="default"/>
      </w:rPr>
    </w:lvl>
    <w:lvl w:ilvl="4" w:tplc="893684B0" w:tentative="1">
      <w:start w:val="1"/>
      <w:numFmt w:val="bullet"/>
      <w:lvlText w:val="•"/>
      <w:lvlJc w:val="left"/>
      <w:pPr>
        <w:tabs>
          <w:tab w:val="num" w:pos="3600"/>
        </w:tabs>
        <w:ind w:left="3600" w:hanging="360"/>
      </w:pPr>
      <w:rPr>
        <w:rFonts w:ascii="Arial" w:hAnsi="Arial" w:hint="default"/>
      </w:rPr>
    </w:lvl>
    <w:lvl w:ilvl="5" w:tplc="E8C676E4" w:tentative="1">
      <w:start w:val="1"/>
      <w:numFmt w:val="bullet"/>
      <w:lvlText w:val="•"/>
      <w:lvlJc w:val="left"/>
      <w:pPr>
        <w:tabs>
          <w:tab w:val="num" w:pos="4320"/>
        </w:tabs>
        <w:ind w:left="4320" w:hanging="360"/>
      </w:pPr>
      <w:rPr>
        <w:rFonts w:ascii="Arial" w:hAnsi="Arial" w:hint="default"/>
      </w:rPr>
    </w:lvl>
    <w:lvl w:ilvl="6" w:tplc="88EE80A8" w:tentative="1">
      <w:start w:val="1"/>
      <w:numFmt w:val="bullet"/>
      <w:lvlText w:val="•"/>
      <w:lvlJc w:val="left"/>
      <w:pPr>
        <w:tabs>
          <w:tab w:val="num" w:pos="5040"/>
        </w:tabs>
        <w:ind w:left="5040" w:hanging="360"/>
      </w:pPr>
      <w:rPr>
        <w:rFonts w:ascii="Arial" w:hAnsi="Arial" w:hint="default"/>
      </w:rPr>
    </w:lvl>
    <w:lvl w:ilvl="7" w:tplc="2DCC7A56" w:tentative="1">
      <w:start w:val="1"/>
      <w:numFmt w:val="bullet"/>
      <w:lvlText w:val="•"/>
      <w:lvlJc w:val="left"/>
      <w:pPr>
        <w:tabs>
          <w:tab w:val="num" w:pos="5760"/>
        </w:tabs>
        <w:ind w:left="5760" w:hanging="360"/>
      </w:pPr>
      <w:rPr>
        <w:rFonts w:ascii="Arial" w:hAnsi="Arial" w:hint="default"/>
      </w:rPr>
    </w:lvl>
    <w:lvl w:ilvl="8" w:tplc="CCD20EB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E7A7510"/>
    <w:multiLevelType w:val="hybridMultilevel"/>
    <w:tmpl w:val="6A8CDE30"/>
    <w:lvl w:ilvl="0" w:tplc="98E04FBE">
      <w:start w:val="1"/>
      <w:numFmt w:val="bullet"/>
      <w:lvlText w:val="•"/>
      <w:lvlJc w:val="left"/>
      <w:pPr>
        <w:tabs>
          <w:tab w:val="num" w:pos="720"/>
        </w:tabs>
        <w:ind w:left="720" w:hanging="360"/>
      </w:pPr>
      <w:rPr>
        <w:rFonts w:ascii="Arial" w:hAnsi="Arial" w:hint="default"/>
      </w:rPr>
    </w:lvl>
    <w:lvl w:ilvl="1" w:tplc="9FEE1E0C" w:tentative="1">
      <w:start w:val="1"/>
      <w:numFmt w:val="bullet"/>
      <w:lvlText w:val="•"/>
      <w:lvlJc w:val="left"/>
      <w:pPr>
        <w:tabs>
          <w:tab w:val="num" w:pos="1440"/>
        </w:tabs>
        <w:ind w:left="1440" w:hanging="360"/>
      </w:pPr>
      <w:rPr>
        <w:rFonts w:ascii="Arial" w:hAnsi="Arial" w:hint="default"/>
      </w:rPr>
    </w:lvl>
    <w:lvl w:ilvl="2" w:tplc="05E2224C" w:tentative="1">
      <w:start w:val="1"/>
      <w:numFmt w:val="bullet"/>
      <w:lvlText w:val="•"/>
      <w:lvlJc w:val="left"/>
      <w:pPr>
        <w:tabs>
          <w:tab w:val="num" w:pos="2160"/>
        </w:tabs>
        <w:ind w:left="2160" w:hanging="360"/>
      </w:pPr>
      <w:rPr>
        <w:rFonts w:ascii="Arial" w:hAnsi="Arial" w:hint="default"/>
      </w:rPr>
    </w:lvl>
    <w:lvl w:ilvl="3" w:tplc="2E68BC1C" w:tentative="1">
      <w:start w:val="1"/>
      <w:numFmt w:val="bullet"/>
      <w:lvlText w:val="•"/>
      <w:lvlJc w:val="left"/>
      <w:pPr>
        <w:tabs>
          <w:tab w:val="num" w:pos="2880"/>
        </w:tabs>
        <w:ind w:left="2880" w:hanging="360"/>
      </w:pPr>
      <w:rPr>
        <w:rFonts w:ascii="Arial" w:hAnsi="Arial" w:hint="default"/>
      </w:rPr>
    </w:lvl>
    <w:lvl w:ilvl="4" w:tplc="1CFE9BBA" w:tentative="1">
      <w:start w:val="1"/>
      <w:numFmt w:val="bullet"/>
      <w:lvlText w:val="•"/>
      <w:lvlJc w:val="left"/>
      <w:pPr>
        <w:tabs>
          <w:tab w:val="num" w:pos="3600"/>
        </w:tabs>
        <w:ind w:left="3600" w:hanging="360"/>
      </w:pPr>
      <w:rPr>
        <w:rFonts w:ascii="Arial" w:hAnsi="Arial" w:hint="default"/>
      </w:rPr>
    </w:lvl>
    <w:lvl w:ilvl="5" w:tplc="99B63F5C" w:tentative="1">
      <w:start w:val="1"/>
      <w:numFmt w:val="bullet"/>
      <w:lvlText w:val="•"/>
      <w:lvlJc w:val="left"/>
      <w:pPr>
        <w:tabs>
          <w:tab w:val="num" w:pos="4320"/>
        </w:tabs>
        <w:ind w:left="4320" w:hanging="360"/>
      </w:pPr>
      <w:rPr>
        <w:rFonts w:ascii="Arial" w:hAnsi="Arial" w:hint="default"/>
      </w:rPr>
    </w:lvl>
    <w:lvl w:ilvl="6" w:tplc="1F566732" w:tentative="1">
      <w:start w:val="1"/>
      <w:numFmt w:val="bullet"/>
      <w:lvlText w:val="•"/>
      <w:lvlJc w:val="left"/>
      <w:pPr>
        <w:tabs>
          <w:tab w:val="num" w:pos="5040"/>
        </w:tabs>
        <w:ind w:left="5040" w:hanging="360"/>
      </w:pPr>
      <w:rPr>
        <w:rFonts w:ascii="Arial" w:hAnsi="Arial" w:hint="default"/>
      </w:rPr>
    </w:lvl>
    <w:lvl w:ilvl="7" w:tplc="69C4FFAE" w:tentative="1">
      <w:start w:val="1"/>
      <w:numFmt w:val="bullet"/>
      <w:lvlText w:val="•"/>
      <w:lvlJc w:val="left"/>
      <w:pPr>
        <w:tabs>
          <w:tab w:val="num" w:pos="5760"/>
        </w:tabs>
        <w:ind w:left="5760" w:hanging="360"/>
      </w:pPr>
      <w:rPr>
        <w:rFonts w:ascii="Arial" w:hAnsi="Arial" w:hint="default"/>
      </w:rPr>
    </w:lvl>
    <w:lvl w:ilvl="8" w:tplc="5C626EB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EBD5C71"/>
    <w:multiLevelType w:val="hybridMultilevel"/>
    <w:tmpl w:val="254E743C"/>
    <w:lvl w:ilvl="0" w:tplc="B14AD04E">
      <w:start w:val="1"/>
      <w:numFmt w:val="bullet"/>
      <w:lvlText w:val="•"/>
      <w:lvlJc w:val="left"/>
      <w:pPr>
        <w:tabs>
          <w:tab w:val="num" w:pos="720"/>
        </w:tabs>
        <w:ind w:left="720" w:hanging="360"/>
      </w:pPr>
      <w:rPr>
        <w:rFonts w:ascii="Arial" w:hAnsi="Arial" w:hint="default"/>
      </w:rPr>
    </w:lvl>
    <w:lvl w:ilvl="1" w:tplc="00B6A504" w:tentative="1">
      <w:start w:val="1"/>
      <w:numFmt w:val="bullet"/>
      <w:lvlText w:val="•"/>
      <w:lvlJc w:val="left"/>
      <w:pPr>
        <w:tabs>
          <w:tab w:val="num" w:pos="1440"/>
        </w:tabs>
        <w:ind w:left="1440" w:hanging="360"/>
      </w:pPr>
      <w:rPr>
        <w:rFonts w:ascii="Arial" w:hAnsi="Arial" w:hint="default"/>
      </w:rPr>
    </w:lvl>
    <w:lvl w:ilvl="2" w:tplc="2496050A" w:tentative="1">
      <w:start w:val="1"/>
      <w:numFmt w:val="bullet"/>
      <w:lvlText w:val="•"/>
      <w:lvlJc w:val="left"/>
      <w:pPr>
        <w:tabs>
          <w:tab w:val="num" w:pos="2160"/>
        </w:tabs>
        <w:ind w:left="2160" w:hanging="360"/>
      </w:pPr>
      <w:rPr>
        <w:rFonts w:ascii="Arial" w:hAnsi="Arial" w:hint="default"/>
      </w:rPr>
    </w:lvl>
    <w:lvl w:ilvl="3" w:tplc="9FB08E0E" w:tentative="1">
      <w:start w:val="1"/>
      <w:numFmt w:val="bullet"/>
      <w:lvlText w:val="•"/>
      <w:lvlJc w:val="left"/>
      <w:pPr>
        <w:tabs>
          <w:tab w:val="num" w:pos="2880"/>
        </w:tabs>
        <w:ind w:left="2880" w:hanging="360"/>
      </w:pPr>
      <w:rPr>
        <w:rFonts w:ascii="Arial" w:hAnsi="Arial" w:hint="default"/>
      </w:rPr>
    </w:lvl>
    <w:lvl w:ilvl="4" w:tplc="38E61FC4" w:tentative="1">
      <w:start w:val="1"/>
      <w:numFmt w:val="bullet"/>
      <w:lvlText w:val="•"/>
      <w:lvlJc w:val="left"/>
      <w:pPr>
        <w:tabs>
          <w:tab w:val="num" w:pos="3600"/>
        </w:tabs>
        <w:ind w:left="3600" w:hanging="360"/>
      </w:pPr>
      <w:rPr>
        <w:rFonts w:ascii="Arial" w:hAnsi="Arial" w:hint="default"/>
      </w:rPr>
    </w:lvl>
    <w:lvl w:ilvl="5" w:tplc="1A547FEA" w:tentative="1">
      <w:start w:val="1"/>
      <w:numFmt w:val="bullet"/>
      <w:lvlText w:val="•"/>
      <w:lvlJc w:val="left"/>
      <w:pPr>
        <w:tabs>
          <w:tab w:val="num" w:pos="4320"/>
        </w:tabs>
        <w:ind w:left="4320" w:hanging="360"/>
      </w:pPr>
      <w:rPr>
        <w:rFonts w:ascii="Arial" w:hAnsi="Arial" w:hint="default"/>
      </w:rPr>
    </w:lvl>
    <w:lvl w:ilvl="6" w:tplc="D42ADA5E" w:tentative="1">
      <w:start w:val="1"/>
      <w:numFmt w:val="bullet"/>
      <w:lvlText w:val="•"/>
      <w:lvlJc w:val="left"/>
      <w:pPr>
        <w:tabs>
          <w:tab w:val="num" w:pos="5040"/>
        </w:tabs>
        <w:ind w:left="5040" w:hanging="360"/>
      </w:pPr>
      <w:rPr>
        <w:rFonts w:ascii="Arial" w:hAnsi="Arial" w:hint="default"/>
      </w:rPr>
    </w:lvl>
    <w:lvl w:ilvl="7" w:tplc="FFD2CF6E" w:tentative="1">
      <w:start w:val="1"/>
      <w:numFmt w:val="bullet"/>
      <w:lvlText w:val="•"/>
      <w:lvlJc w:val="left"/>
      <w:pPr>
        <w:tabs>
          <w:tab w:val="num" w:pos="5760"/>
        </w:tabs>
        <w:ind w:left="5760" w:hanging="360"/>
      </w:pPr>
      <w:rPr>
        <w:rFonts w:ascii="Arial" w:hAnsi="Arial" w:hint="default"/>
      </w:rPr>
    </w:lvl>
    <w:lvl w:ilvl="8" w:tplc="46802DCC" w:tentative="1">
      <w:start w:val="1"/>
      <w:numFmt w:val="bullet"/>
      <w:lvlText w:val="•"/>
      <w:lvlJc w:val="left"/>
      <w:pPr>
        <w:tabs>
          <w:tab w:val="num" w:pos="6480"/>
        </w:tabs>
        <w:ind w:left="6480" w:hanging="360"/>
      </w:pPr>
      <w:rPr>
        <w:rFonts w:ascii="Arial" w:hAnsi="Arial" w:hint="default"/>
      </w:rPr>
    </w:lvl>
  </w:abstractNum>
  <w:num w:numId="1" w16cid:durableId="1583177867">
    <w:abstractNumId w:val="3"/>
  </w:num>
  <w:num w:numId="2" w16cid:durableId="642085275">
    <w:abstractNumId w:val="5"/>
  </w:num>
  <w:num w:numId="3" w16cid:durableId="2035838846">
    <w:abstractNumId w:val="1"/>
  </w:num>
  <w:num w:numId="4" w16cid:durableId="462696149">
    <w:abstractNumId w:val="0"/>
  </w:num>
  <w:num w:numId="5" w16cid:durableId="543832304">
    <w:abstractNumId w:val="2"/>
  </w:num>
  <w:num w:numId="6" w16cid:durableId="694767992">
    <w:abstractNumId w:val="4"/>
  </w:num>
  <w:num w:numId="7" w16cid:durableId="6334845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DA"/>
    <w:rsid w:val="0015462B"/>
    <w:rsid w:val="001E1788"/>
    <w:rsid w:val="001F10DA"/>
    <w:rsid w:val="00203B8D"/>
    <w:rsid w:val="002A2A39"/>
    <w:rsid w:val="004B5E76"/>
    <w:rsid w:val="00753F2C"/>
    <w:rsid w:val="009D275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CEFB3"/>
  <w15:docId w15:val="{FB4395F6-4BB8-4876-88DA-4178A24A3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F10D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4B5E7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5E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528155">
      <w:bodyDiv w:val="1"/>
      <w:marLeft w:val="0"/>
      <w:marRight w:val="0"/>
      <w:marTop w:val="0"/>
      <w:marBottom w:val="0"/>
      <w:divBdr>
        <w:top w:val="none" w:sz="0" w:space="0" w:color="auto"/>
        <w:left w:val="none" w:sz="0" w:space="0" w:color="auto"/>
        <w:bottom w:val="none" w:sz="0" w:space="0" w:color="auto"/>
        <w:right w:val="none" w:sz="0" w:space="0" w:color="auto"/>
      </w:divBdr>
    </w:div>
    <w:div w:id="493378498">
      <w:bodyDiv w:val="1"/>
      <w:marLeft w:val="0"/>
      <w:marRight w:val="0"/>
      <w:marTop w:val="0"/>
      <w:marBottom w:val="0"/>
      <w:divBdr>
        <w:top w:val="none" w:sz="0" w:space="0" w:color="auto"/>
        <w:left w:val="none" w:sz="0" w:space="0" w:color="auto"/>
        <w:bottom w:val="none" w:sz="0" w:space="0" w:color="auto"/>
        <w:right w:val="none" w:sz="0" w:space="0" w:color="auto"/>
      </w:divBdr>
    </w:div>
    <w:div w:id="657149322">
      <w:bodyDiv w:val="1"/>
      <w:marLeft w:val="0"/>
      <w:marRight w:val="0"/>
      <w:marTop w:val="0"/>
      <w:marBottom w:val="0"/>
      <w:divBdr>
        <w:top w:val="none" w:sz="0" w:space="0" w:color="auto"/>
        <w:left w:val="none" w:sz="0" w:space="0" w:color="auto"/>
        <w:bottom w:val="none" w:sz="0" w:space="0" w:color="auto"/>
        <w:right w:val="none" w:sz="0" w:space="0" w:color="auto"/>
      </w:divBdr>
      <w:divsChild>
        <w:div w:id="358973383">
          <w:marLeft w:val="547"/>
          <w:marRight w:val="0"/>
          <w:marTop w:val="86"/>
          <w:marBottom w:val="0"/>
          <w:divBdr>
            <w:top w:val="none" w:sz="0" w:space="0" w:color="auto"/>
            <w:left w:val="none" w:sz="0" w:space="0" w:color="auto"/>
            <w:bottom w:val="none" w:sz="0" w:space="0" w:color="auto"/>
            <w:right w:val="none" w:sz="0" w:space="0" w:color="auto"/>
          </w:divBdr>
        </w:div>
        <w:div w:id="678124148">
          <w:marLeft w:val="547"/>
          <w:marRight w:val="0"/>
          <w:marTop w:val="86"/>
          <w:marBottom w:val="0"/>
          <w:divBdr>
            <w:top w:val="none" w:sz="0" w:space="0" w:color="auto"/>
            <w:left w:val="none" w:sz="0" w:space="0" w:color="auto"/>
            <w:bottom w:val="none" w:sz="0" w:space="0" w:color="auto"/>
            <w:right w:val="none" w:sz="0" w:space="0" w:color="auto"/>
          </w:divBdr>
        </w:div>
        <w:div w:id="703291007">
          <w:marLeft w:val="547"/>
          <w:marRight w:val="0"/>
          <w:marTop w:val="86"/>
          <w:marBottom w:val="0"/>
          <w:divBdr>
            <w:top w:val="none" w:sz="0" w:space="0" w:color="auto"/>
            <w:left w:val="none" w:sz="0" w:space="0" w:color="auto"/>
            <w:bottom w:val="none" w:sz="0" w:space="0" w:color="auto"/>
            <w:right w:val="none" w:sz="0" w:space="0" w:color="auto"/>
          </w:divBdr>
        </w:div>
        <w:div w:id="469592442">
          <w:marLeft w:val="547"/>
          <w:marRight w:val="0"/>
          <w:marTop w:val="86"/>
          <w:marBottom w:val="0"/>
          <w:divBdr>
            <w:top w:val="none" w:sz="0" w:space="0" w:color="auto"/>
            <w:left w:val="none" w:sz="0" w:space="0" w:color="auto"/>
            <w:bottom w:val="none" w:sz="0" w:space="0" w:color="auto"/>
            <w:right w:val="none" w:sz="0" w:space="0" w:color="auto"/>
          </w:divBdr>
        </w:div>
      </w:divsChild>
    </w:div>
    <w:div w:id="879708890">
      <w:bodyDiv w:val="1"/>
      <w:marLeft w:val="0"/>
      <w:marRight w:val="0"/>
      <w:marTop w:val="0"/>
      <w:marBottom w:val="0"/>
      <w:divBdr>
        <w:top w:val="none" w:sz="0" w:space="0" w:color="auto"/>
        <w:left w:val="none" w:sz="0" w:space="0" w:color="auto"/>
        <w:bottom w:val="none" w:sz="0" w:space="0" w:color="auto"/>
        <w:right w:val="none" w:sz="0" w:space="0" w:color="auto"/>
      </w:divBdr>
      <w:divsChild>
        <w:div w:id="1834878977">
          <w:marLeft w:val="547"/>
          <w:marRight w:val="0"/>
          <w:marTop w:val="86"/>
          <w:marBottom w:val="0"/>
          <w:divBdr>
            <w:top w:val="none" w:sz="0" w:space="0" w:color="auto"/>
            <w:left w:val="none" w:sz="0" w:space="0" w:color="auto"/>
            <w:bottom w:val="none" w:sz="0" w:space="0" w:color="auto"/>
            <w:right w:val="none" w:sz="0" w:space="0" w:color="auto"/>
          </w:divBdr>
        </w:div>
        <w:div w:id="290287977">
          <w:marLeft w:val="547"/>
          <w:marRight w:val="0"/>
          <w:marTop w:val="86"/>
          <w:marBottom w:val="0"/>
          <w:divBdr>
            <w:top w:val="none" w:sz="0" w:space="0" w:color="auto"/>
            <w:left w:val="none" w:sz="0" w:space="0" w:color="auto"/>
            <w:bottom w:val="none" w:sz="0" w:space="0" w:color="auto"/>
            <w:right w:val="none" w:sz="0" w:space="0" w:color="auto"/>
          </w:divBdr>
        </w:div>
        <w:div w:id="674891294">
          <w:marLeft w:val="547"/>
          <w:marRight w:val="0"/>
          <w:marTop w:val="86"/>
          <w:marBottom w:val="0"/>
          <w:divBdr>
            <w:top w:val="none" w:sz="0" w:space="0" w:color="auto"/>
            <w:left w:val="none" w:sz="0" w:space="0" w:color="auto"/>
            <w:bottom w:val="none" w:sz="0" w:space="0" w:color="auto"/>
            <w:right w:val="none" w:sz="0" w:space="0" w:color="auto"/>
          </w:divBdr>
        </w:div>
        <w:div w:id="2013338893">
          <w:marLeft w:val="547"/>
          <w:marRight w:val="0"/>
          <w:marTop w:val="86"/>
          <w:marBottom w:val="0"/>
          <w:divBdr>
            <w:top w:val="none" w:sz="0" w:space="0" w:color="auto"/>
            <w:left w:val="none" w:sz="0" w:space="0" w:color="auto"/>
            <w:bottom w:val="none" w:sz="0" w:space="0" w:color="auto"/>
            <w:right w:val="none" w:sz="0" w:space="0" w:color="auto"/>
          </w:divBdr>
        </w:div>
        <w:div w:id="832987988">
          <w:marLeft w:val="547"/>
          <w:marRight w:val="0"/>
          <w:marTop w:val="86"/>
          <w:marBottom w:val="0"/>
          <w:divBdr>
            <w:top w:val="none" w:sz="0" w:space="0" w:color="auto"/>
            <w:left w:val="none" w:sz="0" w:space="0" w:color="auto"/>
            <w:bottom w:val="none" w:sz="0" w:space="0" w:color="auto"/>
            <w:right w:val="none" w:sz="0" w:space="0" w:color="auto"/>
          </w:divBdr>
        </w:div>
      </w:divsChild>
    </w:div>
    <w:div w:id="984429767">
      <w:bodyDiv w:val="1"/>
      <w:marLeft w:val="0"/>
      <w:marRight w:val="0"/>
      <w:marTop w:val="0"/>
      <w:marBottom w:val="0"/>
      <w:divBdr>
        <w:top w:val="none" w:sz="0" w:space="0" w:color="auto"/>
        <w:left w:val="none" w:sz="0" w:space="0" w:color="auto"/>
        <w:bottom w:val="none" w:sz="0" w:space="0" w:color="auto"/>
        <w:right w:val="none" w:sz="0" w:space="0" w:color="auto"/>
      </w:divBdr>
    </w:div>
    <w:div w:id="1029457174">
      <w:bodyDiv w:val="1"/>
      <w:marLeft w:val="0"/>
      <w:marRight w:val="0"/>
      <w:marTop w:val="0"/>
      <w:marBottom w:val="0"/>
      <w:divBdr>
        <w:top w:val="none" w:sz="0" w:space="0" w:color="auto"/>
        <w:left w:val="none" w:sz="0" w:space="0" w:color="auto"/>
        <w:bottom w:val="none" w:sz="0" w:space="0" w:color="auto"/>
        <w:right w:val="none" w:sz="0" w:space="0" w:color="auto"/>
      </w:divBdr>
      <w:divsChild>
        <w:div w:id="933394485">
          <w:marLeft w:val="547"/>
          <w:marRight w:val="0"/>
          <w:marTop w:val="77"/>
          <w:marBottom w:val="0"/>
          <w:divBdr>
            <w:top w:val="none" w:sz="0" w:space="0" w:color="auto"/>
            <w:left w:val="none" w:sz="0" w:space="0" w:color="auto"/>
            <w:bottom w:val="none" w:sz="0" w:space="0" w:color="auto"/>
            <w:right w:val="none" w:sz="0" w:space="0" w:color="auto"/>
          </w:divBdr>
        </w:div>
        <w:div w:id="1473988387">
          <w:marLeft w:val="547"/>
          <w:marRight w:val="0"/>
          <w:marTop w:val="77"/>
          <w:marBottom w:val="0"/>
          <w:divBdr>
            <w:top w:val="none" w:sz="0" w:space="0" w:color="auto"/>
            <w:left w:val="none" w:sz="0" w:space="0" w:color="auto"/>
            <w:bottom w:val="none" w:sz="0" w:space="0" w:color="auto"/>
            <w:right w:val="none" w:sz="0" w:space="0" w:color="auto"/>
          </w:divBdr>
        </w:div>
        <w:div w:id="672299476">
          <w:marLeft w:val="547"/>
          <w:marRight w:val="0"/>
          <w:marTop w:val="77"/>
          <w:marBottom w:val="0"/>
          <w:divBdr>
            <w:top w:val="none" w:sz="0" w:space="0" w:color="auto"/>
            <w:left w:val="none" w:sz="0" w:space="0" w:color="auto"/>
            <w:bottom w:val="none" w:sz="0" w:space="0" w:color="auto"/>
            <w:right w:val="none" w:sz="0" w:space="0" w:color="auto"/>
          </w:divBdr>
        </w:div>
        <w:div w:id="1494907413">
          <w:marLeft w:val="547"/>
          <w:marRight w:val="0"/>
          <w:marTop w:val="77"/>
          <w:marBottom w:val="0"/>
          <w:divBdr>
            <w:top w:val="none" w:sz="0" w:space="0" w:color="auto"/>
            <w:left w:val="none" w:sz="0" w:space="0" w:color="auto"/>
            <w:bottom w:val="none" w:sz="0" w:space="0" w:color="auto"/>
            <w:right w:val="none" w:sz="0" w:space="0" w:color="auto"/>
          </w:divBdr>
        </w:div>
        <w:div w:id="862328188">
          <w:marLeft w:val="547"/>
          <w:marRight w:val="0"/>
          <w:marTop w:val="77"/>
          <w:marBottom w:val="0"/>
          <w:divBdr>
            <w:top w:val="none" w:sz="0" w:space="0" w:color="auto"/>
            <w:left w:val="none" w:sz="0" w:space="0" w:color="auto"/>
            <w:bottom w:val="none" w:sz="0" w:space="0" w:color="auto"/>
            <w:right w:val="none" w:sz="0" w:space="0" w:color="auto"/>
          </w:divBdr>
        </w:div>
        <w:div w:id="1026105376">
          <w:marLeft w:val="547"/>
          <w:marRight w:val="0"/>
          <w:marTop w:val="77"/>
          <w:marBottom w:val="0"/>
          <w:divBdr>
            <w:top w:val="none" w:sz="0" w:space="0" w:color="auto"/>
            <w:left w:val="none" w:sz="0" w:space="0" w:color="auto"/>
            <w:bottom w:val="none" w:sz="0" w:space="0" w:color="auto"/>
            <w:right w:val="none" w:sz="0" w:space="0" w:color="auto"/>
          </w:divBdr>
        </w:div>
        <w:div w:id="1416122304">
          <w:marLeft w:val="547"/>
          <w:marRight w:val="0"/>
          <w:marTop w:val="77"/>
          <w:marBottom w:val="0"/>
          <w:divBdr>
            <w:top w:val="none" w:sz="0" w:space="0" w:color="auto"/>
            <w:left w:val="none" w:sz="0" w:space="0" w:color="auto"/>
            <w:bottom w:val="none" w:sz="0" w:space="0" w:color="auto"/>
            <w:right w:val="none" w:sz="0" w:space="0" w:color="auto"/>
          </w:divBdr>
        </w:div>
        <w:div w:id="1501308941">
          <w:marLeft w:val="547"/>
          <w:marRight w:val="0"/>
          <w:marTop w:val="77"/>
          <w:marBottom w:val="0"/>
          <w:divBdr>
            <w:top w:val="none" w:sz="0" w:space="0" w:color="auto"/>
            <w:left w:val="none" w:sz="0" w:space="0" w:color="auto"/>
            <w:bottom w:val="none" w:sz="0" w:space="0" w:color="auto"/>
            <w:right w:val="none" w:sz="0" w:space="0" w:color="auto"/>
          </w:divBdr>
        </w:div>
        <w:div w:id="1734817290">
          <w:marLeft w:val="547"/>
          <w:marRight w:val="0"/>
          <w:marTop w:val="77"/>
          <w:marBottom w:val="0"/>
          <w:divBdr>
            <w:top w:val="none" w:sz="0" w:space="0" w:color="auto"/>
            <w:left w:val="none" w:sz="0" w:space="0" w:color="auto"/>
            <w:bottom w:val="none" w:sz="0" w:space="0" w:color="auto"/>
            <w:right w:val="none" w:sz="0" w:space="0" w:color="auto"/>
          </w:divBdr>
        </w:div>
      </w:divsChild>
    </w:div>
    <w:div w:id="1201355823">
      <w:bodyDiv w:val="1"/>
      <w:marLeft w:val="0"/>
      <w:marRight w:val="0"/>
      <w:marTop w:val="0"/>
      <w:marBottom w:val="0"/>
      <w:divBdr>
        <w:top w:val="none" w:sz="0" w:space="0" w:color="auto"/>
        <w:left w:val="none" w:sz="0" w:space="0" w:color="auto"/>
        <w:bottom w:val="none" w:sz="0" w:space="0" w:color="auto"/>
        <w:right w:val="none" w:sz="0" w:space="0" w:color="auto"/>
      </w:divBdr>
      <w:divsChild>
        <w:div w:id="47387000">
          <w:marLeft w:val="547"/>
          <w:marRight w:val="0"/>
          <w:marTop w:val="115"/>
          <w:marBottom w:val="0"/>
          <w:divBdr>
            <w:top w:val="none" w:sz="0" w:space="0" w:color="auto"/>
            <w:left w:val="none" w:sz="0" w:space="0" w:color="auto"/>
            <w:bottom w:val="none" w:sz="0" w:space="0" w:color="auto"/>
            <w:right w:val="none" w:sz="0" w:space="0" w:color="auto"/>
          </w:divBdr>
        </w:div>
      </w:divsChild>
    </w:div>
    <w:div w:id="1298680093">
      <w:bodyDiv w:val="1"/>
      <w:marLeft w:val="0"/>
      <w:marRight w:val="0"/>
      <w:marTop w:val="0"/>
      <w:marBottom w:val="0"/>
      <w:divBdr>
        <w:top w:val="none" w:sz="0" w:space="0" w:color="auto"/>
        <w:left w:val="none" w:sz="0" w:space="0" w:color="auto"/>
        <w:bottom w:val="none" w:sz="0" w:space="0" w:color="auto"/>
        <w:right w:val="none" w:sz="0" w:space="0" w:color="auto"/>
      </w:divBdr>
      <w:divsChild>
        <w:div w:id="319238373">
          <w:marLeft w:val="547"/>
          <w:marRight w:val="0"/>
          <w:marTop w:val="125"/>
          <w:marBottom w:val="0"/>
          <w:divBdr>
            <w:top w:val="none" w:sz="0" w:space="0" w:color="auto"/>
            <w:left w:val="none" w:sz="0" w:space="0" w:color="auto"/>
            <w:bottom w:val="none" w:sz="0" w:space="0" w:color="auto"/>
            <w:right w:val="none" w:sz="0" w:space="0" w:color="auto"/>
          </w:divBdr>
        </w:div>
      </w:divsChild>
    </w:div>
    <w:div w:id="1304853267">
      <w:bodyDiv w:val="1"/>
      <w:marLeft w:val="0"/>
      <w:marRight w:val="0"/>
      <w:marTop w:val="0"/>
      <w:marBottom w:val="0"/>
      <w:divBdr>
        <w:top w:val="none" w:sz="0" w:space="0" w:color="auto"/>
        <w:left w:val="none" w:sz="0" w:space="0" w:color="auto"/>
        <w:bottom w:val="none" w:sz="0" w:space="0" w:color="auto"/>
        <w:right w:val="none" w:sz="0" w:space="0" w:color="auto"/>
      </w:divBdr>
      <w:divsChild>
        <w:div w:id="1543056293">
          <w:marLeft w:val="547"/>
          <w:marRight w:val="0"/>
          <w:marTop w:val="86"/>
          <w:marBottom w:val="0"/>
          <w:divBdr>
            <w:top w:val="none" w:sz="0" w:space="0" w:color="auto"/>
            <w:left w:val="none" w:sz="0" w:space="0" w:color="auto"/>
            <w:bottom w:val="none" w:sz="0" w:space="0" w:color="auto"/>
            <w:right w:val="none" w:sz="0" w:space="0" w:color="auto"/>
          </w:divBdr>
        </w:div>
        <w:div w:id="385759898">
          <w:marLeft w:val="547"/>
          <w:marRight w:val="0"/>
          <w:marTop w:val="86"/>
          <w:marBottom w:val="0"/>
          <w:divBdr>
            <w:top w:val="none" w:sz="0" w:space="0" w:color="auto"/>
            <w:left w:val="none" w:sz="0" w:space="0" w:color="auto"/>
            <w:bottom w:val="none" w:sz="0" w:space="0" w:color="auto"/>
            <w:right w:val="none" w:sz="0" w:space="0" w:color="auto"/>
          </w:divBdr>
        </w:div>
        <w:div w:id="410466926">
          <w:marLeft w:val="547"/>
          <w:marRight w:val="0"/>
          <w:marTop w:val="86"/>
          <w:marBottom w:val="0"/>
          <w:divBdr>
            <w:top w:val="none" w:sz="0" w:space="0" w:color="auto"/>
            <w:left w:val="none" w:sz="0" w:space="0" w:color="auto"/>
            <w:bottom w:val="none" w:sz="0" w:space="0" w:color="auto"/>
            <w:right w:val="none" w:sz="0" w:space="0" w:color="auto"/>
          </w:divBdr>
        </w:div>
        <w:div w:id="696391906">
          <w:marLeft w:val="547"/>
          <w:marRight w:val="0"/>
          <w:marTop w:val="86"/>
          <w:marBottom w:val="0"/>
          <w:divBdr>
            <w:top w:val="none" w:sz="0" w:space="0" w:color="auto"/>
            <w:left w:val="none" w:sz="0" w:space="0" w:color="auto"/>
            <w:bottom w:val="none" w:sz="0" w:space="0" w:color="auto"/>
            <w:right w:val="none" w:sz="0" w:space="0" w:color="auto"/>
          </w:divBdr>
        </w:div>
        <w:div w:id="895094171">
          <w:marLeft w:val="547"/>
          <w:marRight w:val="0"/>
          <w:marTop w:val="86"/>
          <w:marBottom w:val="0"/>
          <w:divBdr>
            <w:top w:val="none" w:sz="0" w:space="0" w:color="auto"/>
            <w:left w:val="none" w:sz="0" w:space="0" w:color="auto"/>
            <w:bottom w:val="none" w:sz="0" w:space="0" w:color="auto"/>
            <w:right w:val="none" w:sz="0" w:space="0" w:color="auto"/>
          </w:divBdr>
        </w:div>
        <w:div w:id="1299649652">
          <w:marLeft w:val="547"/>
          <w:marRight w:val="0"/>
          <w:marTop w:val="86"/>
          <w:marBottom w:val="0"/>
          <w:divBdr>
            <w:top w:val="none" w:sz="0" w:space="0" w:color="auto"/>
            <w:left w:val="none" w:sz="0" w:space="0" w:color="auto"/>
            <w:bottom w:val="none" w:sz="0" w:space="0" w:color="auto"/>
            <w:right w:val="none" w:sz="0" w:space="0" w:color="auto"/>
          </w:divBdr>
        </w:div>
        <w:div w:id="1714766347">
          <w:marLeft w:val="547"/>
          <w:marRight w:val="0"/>
          <w:marTop w:val="86"/>
          <w:marBottom w:val="0"/>
          <w:divBdr>
            <w:top w:val="none" w:sz="0" w:space="0" w:color="auto"/>
            <w:left w:val="none" w:sz="0" w:space="0" w:color="auto"/>
            <w:bottom w:val="none" w:sz="0" w:space="0" w:color="auto"/>
            <w:right w:val="none" w:sz="0" w:space="0" w:color="auto"/>
          </w:divBdr>
        </w:div>
        <w:div w:id="147862826">
          <w:marLeft w:val="547"/>
          <w:marRight w:val="0"/>
          <w:marTop w:val="86"/>
          <w:marBottom w:val="0"/>
          <w:divBdr>
            <w:top w:val="none" w:sz="0" w:space="0" w:color="auto"/>
            <w:left w:val="none" w:sz="0" w:space="0" w:color="auto"/>
            <w:bottom w:val="none" w:sz="0" w:space="0" w:color="auto"/>
            <w:right w:val="none" w:sz="0" w:space="0" w:color="auto"/>
          </w:divBdr>
        </w:div>
        <w:div w:id="169682220">
          <w:marLeft w:val="547"/>
          <w:marRight w:val="0"/>
          <w:marTop w:val="86"/>
          <w:marBottom w:val="0"/>
          <w:divBdr>
            <w:top w:val="none" w:sz="0" w:space="0" w:color="auto"/>
            <w:left w:val="none" w:sz="0" w:space="0" w:color="auto"/>
            <w:bottom w:val="none" w:sz="0" w:space="0" w:color="auto"/>
            <w:right w:val="none" w:sz="0" w:space="0" w:color="auto"/>
          </w:divBdr>
        </w:div>
        <w:div w:id="1870145901">
          <w:marLeft w:val="547"/>
          <w:marRight w:val="0"/>
          <w:marTop w:val="86"/>
          <w:marBottom w:val="0"/>
          <w:divBdr>
            <w:top w:val="none" w:sz="0" w:space="0" w:color="auto"/>
            <w:left w:val="none" w:sz="0" w:space="0" w:color="auto"/>
            <w:bottom w:val="none" w:sz="0" w:space="0" w:color="auto"/>
            <w:right w:val="none" w:sz="0" w:space="0" w:color="auto"/>
          </w:divBdr>
        </w:div>
      </w:divsChild>
    </w:div>
    <w:div w:id="1419206615">
      <w:bodyDiv w:val="1"/>
      <w:marLeft w:val="0"/>
      <w:marRight w:val="0"/>
      <w:marTop w:val="0"/>
      <w:marBottom w:val="0"/>
      <w:divBdr>
        <w:top w:val="none" w:sz="0" w:space="0" w:color="auto"/>
        <w:left w:val="none" w:sz="0" w:space="0" w:color="auto"/>
        <w:bottom w:val="none" w:sz="0" w:space="0" w:color="auto"/>
        <w:right w:val="none" w:sz="0" w:space="0" w:color="auto"/>
      </w:divBdr>
      <w:divsChild>
        <w:div w:id="118107490">
          <w:marLeft w:val="547"/>
          <w:marRight w:val="0"/>
          <w:marTop w:val="67"/>
          <w:marBottom w:val="0"/>
          <w:divBdr>
            <w:top w:val="none" w:sz="0" w:space="0" w:color="auto"/>
            <w:left w:val="none" w:sz="0" w:space="0" w:color="auto"/>
            <w:bottom w:val="none" w:sz="0" w:space="0" w:color="auto"/>
            <w:right w:val="none" w:sz="0" w:space="0" w:color="auto"/>
          </w:divBdr>
        </w:div>
        <w:div w:id="82143047">
          <w:marLeft w:val="547"/>
          <w:marRight w:val="0"/>
          <w:marTop w:val="67"/>
          <w:marBottom w:val="0"/>
          <w:divBdr>
            <w:top w:val="none" w:sz="0" w:space="0" w:color="auto"/>
            <w:left w:val="none" w:sz="0" w:space="0" w:color="auto"/>
            <w:bottom w:val="none" w:sz="0" w:space="0" w:color="auto"/>
            <w:right w:val="none" w:sz="0" w:space="0" w:color="auto"/>
          </w:divBdr>
        </w:div>
        <w:div w:id="957028587">
          <w:marLeft w:val="547"/>
          <w:marRight w:val="0"/>
          <w:marTop w:val="67"/>
          <w:marBottom w:val="0"/>
          <w:divBdr>
            <w:top w:val="none" w:sz="0" w:space="0" w:color="auto"/>
            <w:left w:val="none" w:sz="0" w:space="0" w:color="auto"/>
            <w:bottom w:val="none" w:sz="0" w:space="0" w:color="auto"/>
            <w:right w:val="none" w:sz="0" w:space="0" w:color="auto"/>
          </w:divBdr>
        </w:div>
        <w:div w:id="639728231">
          <w:marLeft w:val="547"/>
          <w:marRight w:val="0"/>
          <w:marTop w:val="67"/>
          <w:marBottom w:val="0"/>
          <w:divBdr>
            <w:top w:val="none" w:sz="0" w:space="0" w:color="auto"/>
            <w:left w:val="none" w:sz="0" w:space="0" w:color="auto"/>
            <w:bottom w:val="none" w:sz="0" w:space="0" w:color="auto"/>
            <w:right w:val="none" w:sz="0" w:space="0" w:color="auto"/>
          </w:divBdr>
        </w:div>
        <w:div w:id="195970148">
          <w:marLeft w:val="547"/>
          <w:marRight w:val="0"/>
          <w:marTop w:val="67"/>
          <w:marBottom w:val="0"/>
          <w:divBdr>
            <w:top w:val="none" w:sz="0" w:space="0" w:color="auto"/>
            <w:left w:val="none" w:sz="0" w:space="0" w:color="auto"/>
            <w:bottom w:val="none" w:sz="0" w:space="0" w:color="auto"/>
            <w:right w:val="none" w:sz="0" w:space="0" w:color="auto"/>
          </w:divBdr>
        </w:div>
        <w:div w:id="1275166084">
          <w:marLeft w:val="547"/>
          <w:marRight w:val="0"/>
          <w:marTop w:val="67"/>
          <w:marBottom w:val="0"/>
          <w:divBdr>
            <w:top w:val="none" w:sz="0" w:space="0" w:color="auto"/>
            <w:left w:val="none" w:sz="0" w:space="0" w:color="auto"/>
            <w:bottom w:val="none" w:sz="0" w:space="0" w:color="auto"/>
            <w:right w:val="none" w:sz="0" w:space="0" w:color="auto"/>
          </w:divBdr>
        </w:div>
        <w:div w:id="2009209897">
          <w:marLeft w:val="547"/>
          <w:marRight w:val="0"/>
          <w:marTop w:val="67"/>
          <w:marBottom w:val="0"/>
          <w:divBdr>
            <w:top w:val="none" w:sz="0" w:space="0" w:color="auto"/>
            <w:left w:val="none" w:sz="0" w:space="0" w:color="auto"/>
            <w:bottom w:val="none" w:sz="0" w:space="0" w:color="auto"/>
            <w:right w:val="none" w:sz="0" w:space="0" w:color="auto"/>
          </w:divBdr>
        </w:div>
      </w:divsChild>
    </w:div>
    <w:div w:id="158691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1290</Words>
  <Characters>7095</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3</cp:revision>
  <dcterms:created xsi:type="dcterms:W3CDTF">2025-03-01T17:15:00Z</dcterms:created>
  <dcterms:modified xsi:type="dcterms:W3CDTF">2025-03-01T17:50:00Z</dcterms:modified>
</cp:coreProperties>
</file>