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6C62A" w14:textId="77777777" w:rsidR="008F4F78" w:rsidRDefault="008F4F78" w:rsidP="009268C0"/>
    <w:p w14:paraId="696D0B74" w14:textId="77777777" w:rsidR="008F4F78" w:rsidRDefault="008F4F78" w:rsidP="008F4F78">
      <w:pPr>
        <w:ind w:left="-426"/>
      </w:pPr>
    </w:p>
    <w:p w14:paraId="175D44F3" w14:textId="77777777" w:rsidR="008F4F78" w:rsidRDefault="008F4F78" w:rsidP="009268C0"/>
    <w:p w14:paraId="389A259F" w14:textId="0F8C9E9A" w:rsidR="002757FD" w:rsidRDefault="00C03A40" w:rsidP="00C03A40">
      <w:pPr>
        <w:ind w:left="-426"/>
      </w:pPr>
      <w:r w:rsidRPr="00C03A40">
        <w:rPr>
          <w:noProof/>
        </w:rPr>
        <w:drawing>
          <wp:inline distT="0" distB="0" distL="0" distR="0" wp14:anchorId="18EC8133" wp14:editId="78C4F625">
            <wp:extent cx="5760720" cy="747395"/>
            <wp:effectExtent l="0" t="0" r="0" b="0"/>
            <wp:docPr id="15110551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47395"/>
                    </a:xfrm>
                    <a:prstGeom prst="rect">
                      <a:avLst/>
                    </a:prstGeom>
                    <a:noFill/>
                    <a:ln>
                      <a:noFill/>
                    </a:ln>
                  </pic:spPr>
                </pic:pic>
              </a:graphicData>
            </a:graphic>
          </wp:inline>
        </w:drawing>
      </w:r>
    </w:p>
    <w:p w14:paraId="68C38D34" w14:textId="070A7D68" w:rsidR="008F4F78" w:rsidRPr="00C03A40" w:rsidRDefault="00C03A40" w:rsidP="009268C0">
      <w:pPr>
        <w:rPr>
          <w:color w:val="FF0000"/>
          <w:sz w:val="32"/>
          <w:szCs w:val="32"/>
        </w:rPr>
      </w:pPr>
      <w:r w:rsidRPr="00C03A40">
        <w:rPr>
          <w:color w:val="FF0000"/>
          <w:sz w:val="32"/>
          <w:szCs w:val="32"/>
        </w:rPr>
        <w:t>Les styles d’éducations parentales et les métacognitions comme éléments prédictifs de l’usage de cannabis</w:t>
      </w:r>
    </w:p>
    <w:p w14:paraId="56B15473" w14:textId="2CC8D006" w:rsidR="002757FD" w:rsidRDefault="009268C0" w:rsidP="009268C0">
      <w:pPr>
        <w:rPr>
          <w:b/>
          <w:bCs/>
          <w:color w:val="4A442A" w:themeColor="background2" w:themeShade="40"/>
          <w:sz w:val="32"/>
          <w:szCs w:val="32"/>
          <w:u w:val="single"/>
        </w:rPr>
      </w:pPr>
      <w:r w:rsidRPr="002757FD">
        <w:rPr>
          <w:b/>
          <w:bCs/>
          <w:color w:val="4A442A" w:themeColor="background2" w:themeShade="40"/>
          <w:sz w:val="32"/>
          <w:szCs w:val="32"/>
          <w:u w:val="single"/>
        </w:rPr>
        <w:t xml:space="preserve">Introduction : </w:t>
      </w:r>
    </w:p>
    <w:p w14:paraId="6C01956B" w14:textId="77777777" w:rsidR="009268C0" w:rsidRDefault="009268C0" w:rsidP="002757FD">
      <w:pPr>
        <w:spacing w:line="360" w:lineRule="auto"/>
      </w:pPr>
      <w:r>
        <w:t>Les métacognitions, c'est-à-dire les croyances relatives aux processus mentaux internes et les stratégies visant à contrôler ces processus, sont connues pour jouer un rôle important dans le développement et le maintien des comportements addictifs.</w:t>
      </w:r>
      <w:r w:rsidR="00381871">
        <w:t xml:space="preserve"> Il est connu </w:t>
      </w:r>
      <w:r>
        <w:t>que les métacognitions jouent un rôle important dans le développement et le maintien des comportements addictifs.</w:t>
      </w:r>
      <w:r w:rsidR="00381871">
        <w:t xml:space="preserve"> </w:t>
      </w:r>
      <w:r>
        <w:t>Plus précisément, le manque de confiance cognitive et les croyances relatives à la nécessité de contrôler les pensées ont été impliqués d</w:t>
      </w:r>
      <w:r w:rsidR="00381871">
        <w:t>ans les comportements addictifs</w:t>
      </w:r>
      <w:r>
        <w:t>. Aucune recherche n'a cependant exploré à ce jour le rôle des métacognitions d</w:t>
      </w:r>
      <w:r w:rsidR="00381871">
        <w:t>ans la consommation de cannabis</w:t>
      </w:r>
      <w:r>
        <w:t>.</w:t>
      </w:r>
      <w:r w:rsidR="00381871">
        <w:t xml:space="preserve"> Les métacognitions ont été définies comme "les informations que les individus ont sur leur propre cognition et leurs états internes, ainsi que sur les stratégies d'adaptation qui ont un impact sur ces deux éléments".</w:t>
      </w:r>
      <w:r>
        <w:t xml:space="preserve"> La recherche a également montré qu'un style parental autoritaire peut être corrélé avec les comportements addictifs. Cependant, très peu de recherches ont étudié le rôle des styles parentaux dans la </w:t>
      </w:r>
      <w:r w:rsidR="00381871">
        <w:t>consommation de cannabis. L</w:t>
      </w:r>
      <w:r>
        <w:t>a présente étude</w:t>
      </w:r>
      <w:r w:rsidR="00381871">
        <w:t xml:space="preserve"> a</w:t>
      </w:r>
      <w:r>
        <w:t xml:space="preserve"> cherché à</w:t>
      </w:r>
      <w:r w:rsidR="00381871">
        <w:t xml:space="preserve"> </w:t>
      </w:r>
      <w:r>
        <w:t>étudier la contribution relative des styles parentaux et des métacognitions à la consommation de cannabis.</w:t>
      </w:r>
    </w:p>
    <w:p w14:paraId="13CE1B51" w14:textId="77777777" w:rsidR="0025651C" w:rsidRPr="002757FD" w:rsidRDefault="00381871">
      <w:pPr>
        <w:rPr>
          <w:b/>
          <w:bCs/>
          <w:color w:val="4A442A" w:themeColor="background2" w:themeShade="40"/>
          <w:sz w:val="32"/>
          <w:szCs w:val="32"/>
          <w:u w:val="single"/>
        </w:rPr>
      </w:pPr>
      <w:r w:rsidRPr="002757FD">
        <w:rPr>
          <w:b/>
          <w:bCs/>
          <w:color w:val="4A442A" w:themeColor="background2" w:themeShade="40"/>
          <w:sz w:val="32"/>
          <w:szCs w:val="32"/>
          <w:u w:val="single"/>
        </w:rPr>
        <w:t xml:space="preserve">Matériels et méthodes : </w:t>
      </w:r>
    </w:p>
    <w:p w14:paraId="64FAA633" w14:textId="77777777" w:rsidR="00381871" w:rsidRPr="002757FD" w:rsidRDefault="00381871" w:rsidP="00381871">
      <w:pPr>
        <w:rPr>
          <w:b/>
          <w:bCs/>
          <w:sz w:val="24"/>
          <w:szCs w:val="24"/>
        </w:rPr>
      </w:pPr>
      <w:r w:rsidRPr="002757FD">
        <w:rPr>
          <w:b/>
          <w:bCs/>
          <w:sz w:val="24"/>
          <w:szCs w:val="24"/>
        </w:rPr>
        <w:t>Les participants</w:t>
      </w:r>
    </w:p>
    <w:p w14:paraId="7EC6E012" w14:textId="77777777" w:rsidR="00381871" w:rsidRDefault="00381871" w:rsidP="002757FD">
      <w:pPr>
        <w:spacing w:line="360" w:lineRule="auto"/>
      </w:pPr>
      <w:r>
        <w:t xml:space="preserve">Un échantillon de 85 participants (29 femmes ; âge moyen = 37,85 ans) a répondu à une batterie de questionnaires en ligne. Les participants devaient : (1) être âgés d'au moins 18 ans ; (2) être des consommateurs actuels de </w:t>
      </w:r>
      <w:proofErr w:type="gramStart"/>
      <w:r>
        <w:t>cannabis.(</w:t>
      </w:r>
      <w:proofErr w:type="gramEnd"/>
      <w:r>
        <w:t>2) être des consommateurs actuels de cannabis ; et (3) ne pas avoir de difficultés d'apprentissage.</w:t>
      </w:r>
    </w:p>
    <w:p w14:paraId="4AF94B4F" w14:textId="77777777" w:rsidR="00E21465" w:rsidRDefault="00296F5B" w:rsidP="00E21465">
      <w:pPr>
        <w:rPr>
          <w:b/>
          <w:bCs/>
          <w:sz w:val="24"/>
          <w:szCs w:val="24"/>
        </w:rPr>
      </w:pPr>
      <w:r w:rsidRPr="002757FD">
        <w:rPr>
          <w:b/>
          <w:bCs/>
          <w:sz w:val="24"/>
          <w:szCs w:val="24"/>
        </w:rPr>
        <w:t xml:space="preserve">Les </w:t>
      </w:r>
      <w:r w:rsidR="00C03A40">
        <w:rPr>
          <w:b/>
          <w:bCs/>
          <w:sz w:val="24"/>
          <w:szCs w:val="24"/>
        </w:rPr>
        <w:t>outils de mesure</w:t>
      </w:r>
    </w:p>
    <w:p w14:paraId="5C9BEEA2" w14:textId="137D5A2E" w:rsidR="00296F5B" w:rsidRPr="00E21465" w:rsidRDefault="002757FD" w:rsidP="00E21465">
      <w:pPr>
        <w:rPr>
          <w:b/>
          <w:bCs/>
          <w:sz w:val="24"/>
          <w:szCs w:val="24"/>
        </w:rPr>
      </w:pPr>
      <w:r>
        <w:lastRenderedPageBreak/>
        <w:t>-</w:t>
      </w:r>
      <w:r w:rsidR="00296F5B">
        <w:t>Affect négatif</w:t>
      </w:r>
      <w:r w:rsidR="00E21465">
        <w:t xml:space="preserve"> : </w:t>
      </w:r>
      <w:r w:rsidR="00296F5B">
        <w:t>La forme courte de l'échelle de dépression, d'anxiété et de stress (DASS-21) est une mesure en 21 points qui évalue les symptômes généraux de la psychopathologie.</w:t>
      </w:r>
      <w:r w:rsidR="00C03A40">
        <w:t xml:space="preserve"> </w:t>
      </w:r>
      <w:proofErr w:type="gramStart"/>
      <w:r w:rsidR="00296F5B">
        <w:t>Le</w:t>
      </w:r>
      <w:proofErr w:type="gramEnd"/>
      <w:r w:rsidR="00296F5B">
        <w:t xml:space="preserve"> DASS-21 fait la distinction entre la dépression, l'excitation physiologique et l'agitation psychologique. Il contient trois facteurs orthogonaux (dépression, l'anxiété et le stress) ainsi qu'un facteur global d'affect négatif. </w:t>
      </w:r>
    </w:p>
    <w:p w14:paraId="63BB3C9F" w14:textId="641FCE7E" w:rsidR="00296F5B" w:rsidRDefault="002757FD" w:rsidP="00E21465">
      <w:r>
        <w:t>-</w:t>
      </w:r>
      <w:r w:rsidR="00296F5B">
        <w:t>Styles de parentalité</w:t>
      </w:r>
      <w:r w:rsidR="00E21465">
        <w:t xml:space="preserve"> : </w:t>
      </w:r>
      <w:r w:rsidR="00296F5B">
        <w:t>Le Short-Form of the Parenting Styles and Dimensions Questionnaire (PSDQ ; Robinson et al. 1995 ; 2001) est un questionnaire de 32 questions. Il se compose de sept sous-échelles (permissive ; coercition physique ; non raisonnée/punitive ; raisonnement/punition ; hostilité verbale ; chaleur et soutien ; octroi d'autonomie ; régulation) comprenant trois styles parentaux : Permissif</w:t>
      </w:r>
      <w:r w:rsidR="004E6D16">
        <w:t xml:space="preserve"> ; Autoritariste</w:t>
      </w:r>
      <w:r w:rsidR="00296F5B">
        <w:t xml:space="preserve"> ; Autoritaire.</w:t>
      </w:r>
    </w:p>
    <w:p w14:paraId="3BD0DCCD" w14:textId="7A2D3AF2" w:rsidR="004E6D16" w:rsidRDefault="002757FD" w:rsidP="00E21465">
      <w:r>
        <w:t>-</w:t>
      </w:r>
      <w:r w:rsidR="004E6D16">
        <w:t>Métacognitions</w:t>
      </w:r>
      <w:r w:rsidR="00E21465">
        <w:t xml:space="preserve"> : </w:t>
      </w:r>
      <w:r w:rsidR="004E6D16">
        <w:t>Le questionnaire sur les métacognitions est une mesure en 30 points qui évalue les métacognitions génériques en psychopathologie. Cinq facteurs sont évalués, parmi lesquels (i) les croyances positives sur l'inquiétude ; (ii) les croyances négatives sur les pensées concernant le danger et l'incontrôlabilité ;</w:t>
      </w:r>
      <w:r>
        <w:t xml:space="preserve"> </w:t>
      </w:r>
      <w:r w:rsidR="004E6D16">
        <w:t>(iii) la confiance cognitive ; (iv) les croyances sur la nécessité de contrôler les pensées ; et (v) la conscience cognitive de soi.</w:t>
      </w:r>
    </w:p>
    <w:p w14:paraId="7817ADCD" w14:textId="3F3E8300" w:rsidR="00E2091D" w:rsidRDefault="002757FD" w:rsidP="00E21465">
      <w:r>
        <w:t>-</w:t>
      </w:r>
      <w:r w:rsidR="004E6D16">
        <w:t>Consommation d</w:t>
      </w:r>
      <w:r w:rsidR="00E21465">
        <w:t>u</w:t>
      </w:r>
      <w:r w:rsidR="004E6D16">
        <w:t xml:space="preserve"> cannabis</w:t>
      </w:r>
      <w:r w:rsidR="00E21465">
        <w:t xml:space="preserve"> </w:t>
      </w:r>
      <w:r w:rsidR="004E6D16">
        <w:t>Le Cannabis Use Disorder Identification Test-Revised est un bref outil de dépistage en dix points qui a été développé en modifiant le test d'identification des troubles liés à la consommation d'alcool pour évaluer la consommation de cannabis au cours des six derniers mois.</w:t>
      </w:r>
    </w:p>
    <w:p w14:paraId="3F738DDB" w14:textId="77777777" w:rsidR="00296F5B" w:rsidRPr="002757FD" w:rsidRDefault="00E2091D" w:rsidP="00296F5B">
      <w:pPr>
        <w:rPr>
          <w:b/>
          <w:bCs/>
          <w:color w:val="4A442A" w:themeColor="background2" w:themeShade="40"/>
          <w:sz w:val="32"/>
          <w:szCs w:val="32"/>
          <w:u w:val="single"/>
        </w:rPr>
      </w:pPr>
      <w:r w:rsidRPr="002757FD">
        <w:rPr>
          <w:b/>
          <w:bCs/>
          <w:color w:val="4A442A" w:themeColor="background2" w:themeShade="40"/>
          <w:sz w:val="32"/>
          <w:szCs w:val="32"/>
          <w:u w:val="single"/>
        </w:rPr>
        <w:t xml:space="preserve">Résultats : </w:t>
      </w:r>
    </w:p>
    <w:p w14:paraId="62A141A3" w14:textId="76E4C07B" w:rsidR="00E2091D" w:rsidRDefault="00E2091D" w:rsidP="00E21465">
      <w:pPr>
        <w:spacing w:line="360" w:lineRule="auto"/>
      </w:pPr>
      <w:r>
        <w:t>Un m</w:t>
      </w:r>
      <w:r w:rsidR="00490E6F">
        <w:t>odèle de régression</w:t>
      </w:r>
      <w:r>
        <w:t xml:space="preserve"> a été exécuté pour les quatre styles parentaux qui présentaient une corrélation significative avec la consommation de cannabis (permissivité, coercition physique, absence de raisonnement/punition et hostilité verbale), le cannabis étant la variable critère. Seule la coercition physique s'est avérée être un prédicteur significatif de la consommation de cannabis. Une analyse de régression hiérarchique a ensuite été réalisée, toujours avec la consommation de cannabis comme variable critère. L'affect négatif a été placé à la première étape, le style parental de coercition physique à la deuxième étape, suivi de la confiance cognitive et des croyances sur le besoin de contrôler</w:t>
      </w:r>
      <w:r w:rsidR="00A01640">
        <w:t xml:space="preserve"> les pensées à l'étape suivante. Il a été</w:t>
      </w:r>
      <w:r>
        <w:t xml:space="preserve"> constaté que l'affect négatif expliquait une part significative de la variance de la consommation de cannabis lorsqu'il avait été introduit initialement</w:t>
      </w:r>
      <w:r w:rsidR="00A01640">
        <w:t xml:space="preserve">. La confiance cognitive et les croyances en la nécessité de contrôler les pensées ont également contribué de manière significative à la variance. Cependant, dans l'équation finale de ce modèle, </w:t>
      </w:r>
      <w:proofErr w:type="gramStart"/>
      <w:r w:rsidR="00A01640">
        <w:t>seules la confiance cognitive</w:t>
      </w:r>
      <w:proofErr w:type="gramEnd"/>
      <w:r w:rsidR="00A01640">
        <w:t xml:space="preserve"> et la coercition physique sont des prédicteurs significatifs de la consommation de cannabis, tandis que l'affect négatif et les croyances relatives au besoin de contrôle perdent de leur importance.</w:t>
      </w:r>
    </w:p>
    <w:p w14:paraId="7E8B89EF" w14:textId="40B92F7C" w:rsidR="002757FD" w:rsidRPr="00E21465" w:rsidRDefault="00A01640" w:rsidP="00AC244A">
      <w:pPr>
        <w:rPr>
          <w:b/>
          <w:bCs/>
          <w:color w:val="4A442A" w:themeColor="background2" w:themeShade="40"/>
          <w:sz w:val="32"/>
          <w:szCs w:val="32"/>
          <w:u w:val="single"/>
        </w:rPr>
      </w:pPr>
      <w:r w:rsidRPr="002757FD">
        <w:rPr>
          <w:b/>
          <w:bCs/>
          <w:color w:val="4A442A" w:themeColor="background2" w:themeShade="40"/>
          <w:sz w:val="32"/>
          <w:szCs w:val="32"/>
          <w:u w:val="single"/>
        </w:rPr>
        <w:t>Discussion :</w:t>
      </w:r>
    </w:p>
    <w:p w14:paraId="4A378A43" w14:textId="77777777" w:rsidR="00AC244A" w:rsidRDefault="00A01640" w:rsidP="002757FD">
      <w:pPr>
        <w:spacing w:line="360" w:lineRule="auto"/>
      </w:pPr>
      <w:r>
        <w:t xml:space="preserve">L'objectif de la présente étude était d'examiner la contribution des styles parentaux et des métacognitions à la consommation de cannabis, en tenant compte des facteurs suivants des styles </w:t>
      </w:r>
      <w:r>
        <w:lastRenderedPageBreak/>
        <w:t>parentaux et des métacognitions à la consommation de cannabis, en tenant compte de l'affect négatif. Les résultats indiquent que l'affect négatif, les styles parentaux permissifs, de coercition physique, de non-raisonnement/punition et d'hostilité verbale, ainsi que les cinq métacognitions, sont significativement corrélés avec la consommation de cannabis.</w:t>
      </w:r>
      <w:r w:rsidR="00AC244A">
        <w:t xml:space="preserve"> Une série d'analyses de régression a montré que la coercition physique, le style parental et la confiance cognitive étaient les seuls prédicteurs significatifs de la consommation de cannabis en tenant compte de l'affect négatif. Ces résultats sont cohérents avec les hypothèses des auteurs. Le fait que le style parental de coercition physique soit un prédicteur de la consommation de cannabis est conforme à l'idée centrale de Baumrind (2013). </w:t>
      </w:r>
    </w:p>
    <w:p w14:paraId="164C5248" w14:textId="3B6B231A" w:rsidR="00AC244A" w:rsidRDefault="00AC244A" w:rsidP="002757FD">
      <w:pPr>
        <w:spacing w:line="360" w:lineRule="auto"/>
      </w:pPr>
      <w:r>
        <w:t>En ce qui concerne les résultats relatifs aux métacognitions, un manque de confiance cognitive peut conduire à la consommation de cannabis afin de réduire, ne serait-ce que temporairement, l'inconfort métacognitif. En d'autres termes, la consommation de cannabis, au moins à court terme, pourrait détourner l'attention des pensées dérangeantes à propos de soi et augmenter simultanément la confiance en ses opinions/actions grâce à la désinhibition et à l'augmentation de la confiance en soi.</w:t>
      </w:r>
      <w:r w:rsidR="00E21465">
        <w:t xml:space="preserve"> </w:t>
      </w:r>
      <w:r>
        <w:t>Il est également important de noter que la consommation de cannabis peut affecter la confiance cognitive par le biais d'un impact négatif sur le fonctionnement cognitif.</w:t>
      </w:r>
    </w:p>
    <w:p w14:paraId="6EAB3A90" w14:textId="77777777" w:rsidR="00E21465" w:rsidRDefault="00516D3C" w:rsidP="00E21465">
      <w:pPr>
        <w:spacing w:line="360" w:lineRule="auto"/>
      </w:pPr>
      <w:r>
        <w:t>Les résultats de cette étude indiquent que le fait de cibler les effets d'un style parental physiq</w:t>
      </w:r>
      <w:r w:rsidR="008F4F78">
        <w:t xml:space="preserve">uement coercitif, peut-être </w:t>
      </w:r>
      <w:r>
        <w:t>par des interventions visant à " re-parenter " et/ou à développer des compétences d'affirma</w:t>
      </w:r>
      <w:r w:rsidR="008F4F78">
        <w:t>tion de soi</w:t>
      </w:r>
      <w:r>
        <w:t>, telles que la thérapie centrée sur les schémas ou la thérapie co</w:t>
      </w:r>
      <w:r w:rsidR="008F4F78">
        <w:t xml:space="preserve">gnitivo-comportementale </w:t>
      </w:r>
      <w:r>
        <w:t>peuvent s'avérer utiles.</w:t>
      </w:r>
      <w:r w:rsidR="00E21465">
        <w:t xml:space="preserve"> </w:t>
      </w:r>
      <w:r>
        <w:t>La modification des métacognitions (en particulier en ce qui concerne la confiance cognitive) peut également présenter un intérêt thérapeutique. Il existe une abondante littérature démontrant l'efficacité de la thérapie métacognitive dans le traitement de la détresse psychologique.</w:t>
      </w:r>
    </w:p>
    <w:p w14:paraId="2FDC0C92" w14:textId="1E6E42EF" w:rsidR="008F4F78" w:rsidRDefault="008F4F78" w:rsidP="002757FD">
      <w:pPr>
        <w:spacing w:line="360" w:lineRule="auto"/>
      </w:pPr>
      <w:r w:rsidRPr="002757FD">
        <w:rPr>
          <w:b/>
          <w:bCs/>
          <w:color w:val="4A442A" w:themeColor="background2" w:themeShade="40"/>
          <w:sz w:val="32"/>
          <w:szCs w:val="32"/>
          <w:u w:val="single"/>
        </w:rPr>
        <w:t xml:space="preserve">Conclusion : </w:t>
      </w:r>
      <w:r w:rsidR="00E21465">
        <w:t xml:space="preserve"> L</w:t>
      </w:r>
      <w:r>
        <w:t>es résultats de la présente étude apportent un complément important à la littérature sur le rôle des métacognitions et des styles parentaux dans les comportements addictifs, ainsi que les premiers résultats liant les métacognitions à la consommation de cannabis.</w:t>
      </w:r>
    </w:p>
    <w:p w14:paraId="27DAF83C" w14:textId="77777777" w:rsidR="002757FD" w:rsidRDefault="002757FD" w:rsidP="002757FD">
      <w:pPr>
        <w:spacing w:line="360" w:lineRule="auto"/>
      </w:pPr>
      <w:r>
        <w:rPr>
          <w:noProof/>
          <w:lang w:eastAsia="fr-FR"/>
        </w:rPr>
        <mc:AlternateContent>
          <mc:Choice Requires="wps">
            <w:drawing>
              <wp:anchor distT="0" distB="0" distL="114300" distR="114300" simplePos="0" relativeHeight="251659264" behindDoc="0" locked="0" layoutInCell="1" allowOverlap="1" wp14:anchorId="2CEF6A19" wp14:editId="77C60C9B">
                <wp:simplePos x="0" y="0"/>
                <wp:positionH relativeFrom="column">
                  <wp:posOffset>-892175</wp:posOffset>
                </wp:positionH>
                <wp:positionV relativeFrom="paragraph">
                  <wp:posOffset>82550</wp:posOffset>
                </wp:positionV>
                <wp:extent cx="7589520" cy="15240"/>
                <wp:effectExtent l="0" t="0" r="11430" b="22860"/>
                <wp:wrapNone/>
                <wp:docPr id="1" name="Connecteur droit 1"/>
                <wp:cNvGraphicFramePr/>
                <a:graphic xmlns:a="http://schemas.openxmlformats.org/drawingml/2006/main">
                  <a:graphicData uri="http://schemas.microsoft.com/office/word/2010/wordprocessingShape">
                    <wps:wsp>
                      <wps:cNvCnPr/>
                      <wps:spPr>
                        <a:xfrm>
                          <a:off x="0" y="0"/>
                          <a:ext cx="7589520" cy="15240"/>
                        </a:xfrm>
                        <a:prstGeom prst="line">
                          <a:avLst/>
                        </a:prstGeom>
                        <a:ln>
                          <a:solidFill>
                            <a:schemeClr val="tx1"/>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0364F8A"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25pt,6.5pt" to="527.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" strokecolor="black [3213]"/>
            </w:pict>
          </mc:Fallback>
        </mc:AlternateContent>
      </w:r>
    </w:p>
    <w:p w14:paraId="1671DC4F" w14:textId="77777777" w:rsidR="002757FD" w:rsidRDefault="002757FD" w:rsidP="002757FD">
      <w:pPr>
        <w:spacing w:line="360" w:lineRule="auto"/>
        <w:jc w:val="center"/>
      </w:pPr>
      <w:r>
        <w:t>Synthétisé de l’anglais et traduit par Dr SALEHDDINE Zineb</w:t>
      </w:r>
    </w:p>
    <w:p w14:paraId="291D7341" w14:textId="1FC126B5" w:rsidR="002757FD" w:rsidRDefault="002757FD" w:rsidP="002757FD">
      <w:pPr>
        <w:spacing w:line="360" w:lineRule="auto"/>
        <w:jc w:val="center"/>
      </w:pPr>
      <w:r>
        <w:t xml:space="preserve">CHU SOUSS-MASSA </w:t>
      </w:r>
      <w:r w:rsidR="00E21465">
        <w:t>–</w:t>
      </w:r>
      <w:r>
        <w:t xml:space="preserve"> AGADIR</w:t>
      </w:r>
    </w:p>
    <w:p w14:paraId="2C9D4B1E" w14:textId="6F621D01" w:rsidR="00E21465" w:rsidRDefault="00E21465" w:rsidP="002757FD">
      <w:pPr>
        <w:spacing w:line="360" w:lineRule="auto"/>
        <w:jc w:val="center"/>
      </w:pPr>
      <w:r>
        <w:t>Juin 2024</w:t>
      </w:r>
    </w:p>
    <w:p w14:paraId="69DB5310" w14:textId="77777777" w:rsidR="008F4F78" w:rsidRDefault="008F4F78" w:rsidP="002757FD">
      <w:pPr>
        <w:spacing w:line="360" w:lineRule="auto"/>
      </w:pPr>
    </w:p>
    <w:p w14:paraId="1E0E6D79" w14:textId="77777777" w:rsidR="00516D3C" w:rsidRDefault="00516D3C" w:rsidP="00516D3C"/>
    <w:p w14:paraId="2A8A7A93" w14:textId="77777777" w:rsidR="00A01640" w:rsidRDefault="00A01640" w:rsidP="00A01640"/>
    <w:p w14:paraId="1D8D150C" w14:textId="77777777" w:rsidR="00A01640" w:rsidRDefault="00A01640" w:rsidP="00296F5B"/>
    <w:p w14:paraId="486D3750" w14:textId="77777777" w:rsidR="00296F5B" w:rsidRDefault="00296F5B" w:rsidP="00296F5B"/>
    <w:sectPr w:rsidR="00296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C0"/>
    <w:rsid w:val="0025651C"/>
    <w:rsid w:val="002757FD"/>
    <w:rsid w:val="00296F5B"/>
    <w:rsid w:val="002C2751"/>
    <w:rsid w:val="00381871"/>
    <w:rsid w:val="00490E6F"/>
    <w:rsid w:val="004E6D16"/>
    <w:rsid w:val="00516D3C"/>
    <w:rsid w:val="005611CC"/>
    <w:rsid w:val="00824C93"/>
    <w:rsid w:val="008F4F78"/>
    <w:rsid w:val="009268C0"/>
    <w:rsid w:val="00A01640"/>
    <w:rsid w:val="00A908E6"/>
    <w:rsid w:val="00A931BE"/>
    <w:rsid w:val="00AC244A"/>
    <w:rsid w:val="00C03A40"/>
    <w:rsid w:val="00C754EA"/>
    <w:rsid w:val="00E2091D"/>
    <w:rsid w:val="00E214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2B5A"/>
  <w15:docId w15:val="{19674890-F019-4558-9138-79A72951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1134</Words>
  <Characters>6243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2024-06-23T17:20:00Z</dcterms:created>
  <dcterms:modified xsi:type="dcterms:W3CDTF">2024-06-29T09:27:00Z</dcterms:modified>
</cp:coreProperties>
</file>